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78DEC" w14:textId="77777777" w:rsidR="005C269A" w:rsidRPr="006A3027" w:rsidRDefault="005C269A" w:rsidP="005C269A">
      <w:pPr>
        <w:jc w:val="right"/>
        <w:rPr>
          <w:rFonts w:ascii="Arial Black" w:hAnsi="Arial Black"/>
          <w:caps/>
          <w:sz w:val="15"/>
          <w:szCs w:val="24"/>
          <w:lang w:eastAsia="zh-CN"/>
        </w:rPr>
      </w:pPr>
      <w:bookmarkStart w:id="0" w:name="_Hlk163049939"/>
      <w:bookmarkEnd w:id="0"/>
      <w:r w:rsidRPr="00890B74">
        <w:rPr>
          <w:rFonts w:eastAsiaTheme="minorEastAsia" w:cs="Times New Roman" w:hint="eastAsia"/>
          <w:noProof/>
          <w:lang w:eastAsia="zh-CN"/>
        </w:rPr>
        <w:drawing>
          <wp:inline distT="0" distB="0" distL="0" distR="0" wp14:anchorId="587460B3" wp14:editId="03AE9EDA">
            <wp:extent cx="3102650" cy="1333676"/>
            <wp:effectExtent l="0" t="0" r="2540" b="0"/>
            <wp:docPr id="4" name="Picture 4"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11">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5E5C45DD" w14:textId="0D14378F" w:rsidR="005C269A" w:rsidRPr="006A3027" w:rsidRDefault="005C269A" w:rsidP="005C269A">
      <w:pPr>
        <w:pBdr>
          <w:top w:val="single" w:sz="4" w:space="10" w:color="auto"/>
        </w:pBdr>
        <w:wordWrap w:val="0"/>
        <w:spacing w:before="120"/>
        <w:jc w:val="right"/>
        <w:rPr>
          <w:rFonts w:ascii="Arial Black" w:hAnsi="Arial Black"/>
          <w:b/>
          <w:caps/>
          <w:sz w:val="15"/>
          <w:szCs w:val="24"/>
          <w:lang w:eastAsia="zh-CN"/>
        </w:rPr>
      </w:pPr>
      <w:r w:rsidRPr="006A3027">
        <w:rPr>
          <w:rFonts w:ascii="Arial Black" w:hAnsi="Arial Black" w:hint="eastAsia"/>
          <w:b/>
          <w:caps/>
          <w:sz w:val="15"/>
          <w:szCs w:val="24"/>
          <w:lang w:eastAsia="zh-CN"/>
        </w:rPr>
        <w:t>WO/CC/</w:t>
      </w:r>
      <w:r>
        <w:rPr>
          <w:rFonts w:ascii="Arial Black" w:hAnsi="Arial Black" w:hint="eastAsia"/>
          <w:b/>
          <w:caps/>
          <w:sz w:val="15"/>
          <w:szCs w:val="24"/>
          <w:lang w:eastAsia="zh-CN"/>
        </w:rPr>
        <w:t>83</w:t>
      </w:r>
      <w:r w:rsidRPr="006A3027">
        <w:rPr>
          <w:rFonts w:ascii="Arial Black" w:hAnsi="Arial Black" w:hint="eastAsia"/>
          <w:b/>
          <w:caps/>
          <w:sz w:val="15"/>
          <w:szCs w:val="24"/>
          <w:lang w:eastAsia="zh-CN"/>
        </w:rPr>
        <w:t>/</w:t>
      </w:r>
      <w:r>
        <w:rPr>
          <w:rFonts w:ascii="Arial Black" w:hAnsi="Arial Black" w:hint="eastAsia"/>
          <w:b/>
          <w:caps/>
          <w:sz w:val="15"/>
          <w:szCs w:val="24"/>
          <w:lang w:eastAsia="zh-CN"/>
        </w:rPr>
        <w:t>inf/</w:t>
      </w:r>
      <w:bookmarkStart w:id="1" w:name="Code"/>
      <w:r>
        <w:rPr>
          <w:rFonts w:ascii="Arial Black" w:hAnsi="Arial Black" w:hint="eastAsia"/>
          <w:b/>
          <w:caps/>
          <w:sz w:val="15"/>
          <w:szCs w:val="24"/>
          <w:lang w:eastAsia="zh-CN"/>
        </w:rPr>
        <w:t>1</w:t>
      </w:r>
      <w:r w:rsidR="0097387E">
        <w:rPr>
          <w:rFonts w:ascii="Arial Black" w:hAnsi="Arial Black" w:hint="eastAsia"/>
          <w:b/>
          <w:caps/>
          <w:sz w:val="15"/>
          <w:szCs w:val="24"/>
          <w:lang w:eastAsia="zh-CN"/>
        </w:rPr>
        <w:t xml:space="preserve"> rev.</w:t>
      </w:r>
    </w:p>
    <w:bookmarkEnd w:id="1"/>
    <w:p w14:paraId="14F112CB" w14:textId="77777777" w:rsidR="005C269A" w:rsidRPr="006A3027" w:rsidRDefault="005C269A" w:rsidP="005C269A">
      <w:pPr>
        <w:jc w:val="right"/>
        <w:rPr>
          <w:rFonts w:ascii="Arial Black" w:hAnsi="Arial Black"/>
          <w:b/>
          <w:caps/>
          <w:sz w:val="15"/>
          <w:szCs w:val="15"/>
          <w:lang w:eastAsia="zh-CN"/>
        </w:rPr>
      </w:pPr>
      <w:r w:rsidRPr="006A3027">
        <w:rPr>
          <w:rFonts w:eastAsia="SimHei" w:hint="eastAsia"/>
          <w:b/>
          <w:sz w:val="15"/>
          <w:szCs w:val="15"/>
          <w:lang w:eastAsia="zh-CN"/>
        </w:rPr>
        <w:t>原文</w:t>
      </w:r>
      <w:r w:rsidRPr="006A3027">
        <w:rPr>
          <w:rFonts w:eastAsia="SimHei" w:hint="eastAsia"/>
          <w:b/>
          <w:sz w:val="15"/>
          <w:szCs w:val="15"/>
          <w:lang w:val="pt-BR" w:eastAsia="zh-CN"/>
        </w:rPr>
        <w:t>：</w:t>
      </w:r>
      <w:bookmarkStart w:id="2" w:name="Original"/>
      <w:r w:rsidRPr="006A3027">
        <w:rPr>
          <w:rFonts w:eastAsia="SimHei" w:hint="eastAsia"/>
          <w:b/>
          <w:sz w:val="15"/>
          <w:szCs w:val="15"/>
          <w:lang w:val="pt-BR" w:eastAsia="zh-CN"/>
        </w:rPr>
        <w:t>英</w:t>
      </w:r>
      <w:r w:rsidRPr="006A3027">
        <w:rPr>
          <w:rFonts w:eastAsia="SimHei" w:hint="eastAsia"/>
          <w:b/>
          <w:sz w:val="15"/>
          <w:szCs w:val="15"/>
          <w:lang w:eastAsia="zh-CN"/>
        </w:rPr>
        <w:t>文</w:t>
      </w:r>
      <w:bookmarkEnd w:id="2"/>
    </w:p>
    <w:p w14:paraId="7F6AB19C" w14:textId="0DC67883" w:rsidR="005C269A" w:rsidRPr="006A3027" w:rsidRDefault="005C269A" w:rsidP="005C269A">
      <w:pPr>
        <w:spacing w:line="1680" w:lineRule="auto"/>
        <w:jc w:val="right"/>
        <w:rPr>
          <w:rFonts w:ascii="SimHei" w:eastAsia="SimHei" w:hAnsi="Arial Black"/>
          <w:b/>
          <w:caps/>
          <w:sz w:val="15"/>
          <w:szCs w:val="15"/>
          <w:lang w:eastAsia="zh-CN"/>
        </w:rPr>
      </w:pPr>
      <w:r w:rsidRPr="006A3027">
        <w:rPr>
          <w:rFonts w:ascii="SimHei" w:eastAsia="SimHei" w:hint="eastAsia"/>
          <w:b/>
          <w:sz w:val="15"/>
          <w:szCs w:val="15"/>
          <w:lang w:eastAsia="zh-CN"/>
        </w:rPr>
        <w:t>日期</w:t>
      </w:r>
      <w:r w:rsidRPr="006A3027">
        <w:rPr>
          <w:rFonts w:ascii="SimHei" w:eastAsia="SimHei" w:hAnsi="SimSun" w:hint="eastAsia"/>
          <w:b/>
          <w:sz w:val="15"/>
          <w:szCs w:val="15"/>
          <w:lang w:val="pt-BR" w:eastAsia="zh-CN"/>
        </w:rPr>
        <w:t>：</w:t>
      </w:r>
      <w:bookmarkStart w:id="3" w:name="Date"/>
      <w:r w:rsidRPr="006A3027">
        <w:rPr>
          <w:rFonts w:ascii="Arial Black" w:eastAsia="SimHei" w:hAnsi="Arial Black" w:hint="eastAsia"/>
          <w:b/>
          <w:sz w:val="15"/>
          <w:szCs w:val="15"/>
          <w:lang w:val="pt-BR" w:eastAsia="zh-CN"/>
        </w:rPr>
        <w:t>20</w:t>
      </w:r>
      <w:r>
        <w:rPr>
          <w:rFonts w:ascii="Arial Black" w:eastAsia="SimHei" w:hAnsi="Arial Black" w:hint="eastAsia"/>
          <w:b/>
          <w:sz w:val="15"/>
          <w:szCs w:val="15"/>
          <w:lang w:val="pt-BR" w:eastAsia="zh-CN"/>
        </w:rPr>
        <w:t>24</w:t>
      </w:r>
      <w:r w:rsidRPr="006A3027">
        <w:rPr>
          <w:rFonts w:ascii="SimHei" w:eastAsia="SimHei" w:hAnsi="Times New Roman" w:hint="eastAsia"/>
          <w:b/>
          <w:sz w:val="15"/>
          <w:szCs w:val="15"/>
          <w:lang w:eastAsia="zh-CN"/>
        </w:rPr>
        <w:t>年</w:t>
      </w:r>
      <w:r w:rsidR="0097387E">
        <w:rPr>
          <w:rFonts w:ascii="Arial Black" w:eastAsia="SimHei" w:hAnsi="Arial Black" w:hint="eastAsia"/>
          <w:b/>
          <w:sz w:val="15"/>
          <w:szCs w:val="15"/>
          <w:lang w:val="pt-BR" w:eastAsia="zh-CN"/>
        </w:rPr>
        <w:t>7</w:t>
      </w:r>
      <w:r w:rsidRPr="006A3027">
        <w:rPr>
          <w:rFonts w:ascii="SimHei" w:eastAsia="SimHei" w:hAnsi="Times New Roman" w:hint="eastAsia"/>
          <w:b/>
          <w:sz w:val="15"/>
          <w:szCs w:val="15"/>
          <w:lang w:eastAsia="zh-CN"/>
        </w:rPr>
        <w:t>月</w:t>
      </w:r>
      <w:r>
        <w:rPr>
          <w:rFonts w:ascii="Arial Black" w:eastAsia="SimHei" w:hAnsi="Arial Black" w:hint="eastAsia"/>
          <w:b/>
          <w:sz w:val="15"/>
          <w:szCs w:val="15"/>
          <w:lang w:val="pt-BR" w:eastAsia="zh-CN"/>
        </w:rPr>
        <w:t>2</w:t>
      </w:r>
      <w:r w:rsidRPr="006A3027">
        <w:rPr>
          <w:rFonts w:ascii="SimHei" w:eastAsia="SimHei" w:hAnsi="Times New Roman" w:hint="eastAsia"/>
          <w:b/>
          <w:sz w:val="15"/>
          <w:szCs w:val="15"/>
          <w:lang w:eastAsia="zh-CN"/>
        </w:rPr>
        <w:t>日</w:t>
      </w:r>
    </w:p>
    <w:bookmarkEnd w:id="3"/>
    <w:p w14:paraId="3B2CB2E5" w14:textId="77777777" w:rsidR="005C269A" w:rsidRPr="006A3027" w:rsidRDefault="005C269A" w:rsidP="005C269A">
      <w:pPr>
        <w:spacing w:after="600"/>
        <w:rPr>
          <w:rFonts w:ascii="SimHei" w:eastAsia="SimHei" w:hAnsi="SimHei" w:cs="Times New Roman"/>
          <w:sz w:val="28"/>
          <w:szCs w:val="22"/>
          <w:lang w:eastAsia="zh-CN"/>
        </w:rPr>
      </w:pPr>
      <w:r w:rsidRPr="006A3027">
        <w:rPr>
          <w:rFonts w:ascii="SimHei" w:eastAsia="SimHei" w:hAnsi="SimHei" w:cs="Times New Roman" w:hint="eastAsia"/>
          <w:sz w:val="28"/>
          <w:szCs w:val="22"/>
          <w:lang w:eastAsia="zh-CN"/>
        </w:rPr>
        <w:t>产权组织协调委员会</w:t>
      </w:r>
    </w:p>
    <w:p w14:paraId="3CD7D388" w14:textId="77777777" w:rsidR="005C269A" w:rsidRPr="006A3027" w:rsidRDefault="005C269A" w:rsidP="005C269A">
      <w:pPr>
        <w:spacing w:after="720"/>
        <w:rPr>
          <w:rFonts w:ascii="KaiTi" w:eastAsia="KaiTi" w:hAnsi="KaiTi" w:cs="Times New Roman"/>
          <w:b/>
          <w:sz w:val="24"/>
          <w:szCs w:val="22"/>
          <w:lang w:eastAsia="zh-CN"/>
        </w:rPr>
      </w:pPr>
      <w:r>
        <w:rPr>
          <w:rFonts w:ascii="KaiTi" w:eastAsia="KaiTi" w:hAnsi="KaiTi" w:cs="Times New Roman" w:hint="eastAsia"/>
          <w:b/>
          <w:sz w:val="24"/>
          <w:szCs w:val="22"/>
          <w:lang w:eastAsia="zh-CN"/>
        </w:rPr>
        <w:t>第八十三</w:t>
      </w:r>
      <w:r w:rsidRPr="006A3027">
        <w:rPr>
          <w:rFonts w:ascii="KaiTi" w:eastAsia="KaiTi" w:hAnsi="KaiTi" w:cs="Times New Roman" w:hint="eastAsia"/>
          <w:b/>
          <w:sz w:val="24"/>
          <w:szCs w:val="22"/>
          <w:lang w:eastAsia="zh-CN"/>
        </w:rPr>
        <w:t>届会议（第</w:t>
      </w:r>
      <w:r>
        <w:rPr>
          <w:rFonts w:ascii="KaiTi" w:eastAsia="KaiTi" w:hAnsi="KaiTi" w:cs="Times New Roman" w:hint="eastAsia"/>
          <w:sz w:val="24"/>
          <w:szCs w:val="22"/>
          <w:lang w:eastAsia="zh-CN"/>
        </w:rPr>
        <w:t>55</w:t>
      </w:r>
      <w:r w:rsidRPr="006A3027">
        <w:rPr>
          <w:rFonts w:ascii="KaiTi" w:eastAsia="KaiTi" w:hAnsi="KaiTi" w:cs="Times New Roman" w:hint="eastAsia"/>
          <w:b/>
          <w:sz w:val="24"/>
          <w:szCs w:val="22"/>
          <w:lang w:eastAsia="zh-CN"/>
        </w:rPr>
        <w:t>次</w:t>
      </w:r>
      <w:r>
        <w:rPr>
          <w:rFonts w:ascii="KaiTi" w:eastAsia="KaiTi" w:hAnsi="KaiTi" w:cs="Times New Roman" w:hint="eastAsia"/>
          <w:b/>
          <w:sz w:val="24"/>
          <w:szCs w:val="22"/>
          <w:lang w:eastAsia="zh-CN"/>
        </w:rPr>
        <w:t>例会</w:t>
      </w:r>
      <w:r w:rsidRPr="006A3027">
        <w:rPr>
          <w:rFonts w:ascii="KaiTi" w:eastAsia="KaiTi" w:hAnsi="KaiTi" w:cs="Times New Roman" w:hint="eastAsia"/>
          <w:b/>
          <w:sz w:val="24"/>
          <w:szCs w:val="22"/>
          <w:lang w:eastAsia="zh-CN"/>
        </w:rPr>
        <w:t>）</w:t>
      </w:r>
      <w:r w:rsidRPr="006A3027">
        <w:rPr>
          <w:rFonts w:ascii="KaiTi" w:eastAsia="KaiTi" w:hAnsi="KaiTi" w:cs="Times New Roman" w:hint="eastAsia"/>
          <w:b/>
          <w:sz w:val="24"/>
          <w:szCs w:val="22"/>
          <w:lang w:eastAsia="zh-CN"/>
        </w:rPr>
        <w:br/>
      </w:r>
      <w:r w:rsidRPr="006A3027">
        <w:rPr>
          <w:rFonts w:ascii="KaiTi" w:eastAsia="KaiTi" w:hAnsi="KaiTi" w:cs="Times New Roman" w:hint="eastAsia"/>
          <w:sz w:val="24"/>
          <w:szCs w:val="22"/>
          <w:lang w:eastAsia="zh-CN"/>
        </w:rPr>
        <w:t>20</w:t>
      </w:r>
      <w:r>
        <w:rPr>
          <w:rFonts w:ascii="KaiTi" w:eastAsia="KaiTi" w:hAnsi="KaiTi" w:cs="Times New Roman" w:hint="eastAsia"/>
          <w:sz w:val="24"/>
          <w:szCs w:val="22"/>
          <w:lang w:eastAsia="zh-CN"/>
        </w:rPr>
        <w:t>24</w:t>
      </w:r>
      <w:r w:rsidRPr="006A3027">
        <w:rPr>
          <w:rFonts w:ascii="KaiTi" w:eastAsia="KaiTi" w:hAnsi="KaiTi" w:cs="Times New Roman" w:hint="eastAsia"/>
          <w:b/>
          <w:sz w:val="24"/>
          <w:szCs w:val="22"/>
          <w:lang w:eastAsia="zh-CN"/>
        </w:rPr>
        <w:t>年</w:t>
      </w:r>
      <w:r>
        <w:rPr>
          <w:rFonts w:ascii="KaiTi" w:eastAsia="KaiTi" w:hAnsi="KaiTi" w:cs="Times New Roman" w:hint="eastAsia"/>
          <w:sz w:val="24"/>
          <w:szCs w:val="22"/>
          <w:lang w:eastAsia="zh-CN"/>
        </w:rPr>
        <w:t>7</w:t>
      </w:r>
      <w:r w:rsidRPr="006A3027">
        <w:rPr>
          <w:rFonts w:ascii="KaiTi" w:eastAsia="KaiTi" w:hAnsi="KaiTi" w:cs="Times New Roman" w:hint="eastAsia"/>
          <w:b/>
          <w:sz w:val="24"/>
          <w:szCs w:val="22"/>
          <w:lang w:eastAsia="zh-CN"/>
        </w:rPr>
        <w:t>月</w:t>
      </w:r>
      <w:r>
        <w:rPr>
          <w:rFonts w:ascii="KaiTi" w:eastAsia="KaiTi" w:hAnsi="KaiTi" w:cs="Times New Roman" w:hint="eastAsia"/>
          <w:sz w:val="24"/>
          <w:szCs w:val="22"/>
          <w:lang w:eastAsia="zh-CN"/>
        </w:rPr>
        <w:t>9</w:t>
      </w:r>
      <w:r w:rsidRPr="006A3027">
        <w:rPr>
          <w:rFonts w:ascii="KaiTi" w:eastAsia="KaiTi" w:hAnsi="KaiTi" w:cs="Times New Roman" w:hint="eastAsia"/>
          <w:b/>
          <w:sz w:val="24"/>
          <w:szCs w:val="22"/>
          <w:lang w:eastAsia="zh-CN"/>
        </w:rPr>
        <w:t>日</w:t>
      </w:r>
      <w:r>
        <w:rPr>
          <w:rFonts w:ascii="KaiTi" w:eastAsia="KaiTi" w:hAnsi="KaiTi" w:cs="Times New Roman" w:hint="eastAsia"/>
          <w:b/>
          <w:sz w:val="24"/>
          <w:szCs w:val="22"/>
          <w:lang w:eastAsia="zh-CN"/>
        </w:rPr>
        <w:t>至</w:t>
      </w:r>
      <w:r>
        <w:rPr>
          <w:rFonts w:ascii="KaiTi" w:eastAsia="KaiTi" w:hAnsi="KaiTi" w:cs="Times New Roman" w:hint="eastAsia"/>
          <w:sz w:val="24"/>
          <w:szCs w:val="22"/>
          <w:lang w:eastAsia="zh-CN"/>
        </w:rPr>
        <w:t>17</w:t>
      </w:r>
      <w:r>
        <w:rPr>
          <w:rFonts w:ascii="KaiTi" w:eastAsia="KaiTi" w:hAnsi="KaiTi" w:cs="Times New Roman" w:hint="eastAsia"/>
          <w:b/>
          <w:sz w:val="24"/>
          <w:szCs w:val="22"/>
          <w:lang w:eastAsia="zh-CN"/>
        </w:rPr>
        <w:t>日</w:t>
      </w:r>
      <w:r w:rsidRPr="006A3027">
        <w:rPr>
          <w:rFonts w:ascii="KaiTi" w:eastAsia="KaiTi" w:hAnsi="KaiTi" w:cs="Times New Roman" w:hint="eastAsia"/>
          <w:b/>
          <w:sz w:val="24"/>
          <w:szCs w:val="22"/>
          <w:lang w:eastAsia="zh-CN"/>
        </w:rPr>
        <w:t>，日内瓦</w:t>
      </w:r>
    </w:p>
    <w:p w14:paraId="3EDAE82A" w14:textId="2E816DAB" w:rsidR="005C269A" w:rsidRDefault="005C269A" w:rsidP="005C269A">
      <w:pPr>
        <w:spacing w:after="360"/>
        <w:rPr>
          <w:rFonts w:ascii="KaiTi" w:eastAsia="KaiTi"/>
          <w:bCs/>
          <w:sz w:val="24"/>
          <w:szCs w:val="24"/>
          <w:lang w:eastAsia="zh-CN"/>
        </w:rPr>
      </w:pPr>
      <w:bookmarkStart w:id="4" w:name="TitleOfDoc"/>
      <w:r w:rsidRPr="005C269A">
        <w:rPr>
          <w:rFonts w:ascii="KaiTi" w:eastAsia="KaiTi" w:hint="eastAsia"/>
          <w:bCs/>
          <w:sz w:val="24"/>
          <w:szCs w:val="24"/>
          <w:lang w:eastAsia="zh-CN"/>
        </w:rPr>
        <w:t>人力资源年度报告</w:t>
      </w:r>
    </w:p>
    <w:p w14:paraId="6F097257" w14:textId="77777777" w:rsidR="005C269A" w:rsidRPr="00EE3F06" w:rsidRDefault="005C269A" w:rsidP="005C269A">
      <w:pPr>
        <w:spacing w:after="960"/>
        <w:jc w:val="both"/>
        <w:rPr>
          <w:rFonts w:ascii="KaiTi" w:eastAsia="KaiTi" w:hAnsi="STKaiti"/>
          <w:sz w:val="21"/>
          <w:szCs w:val="21"/>
          <w:lang w:eastAsia="zh-CN"/>
        </w:rPr>
      </w:pPr>
      <w:bookmarkStart w:id="5" w:name="Prepared"/>
      <w:bookmarkEnd w:id="4"/>
      <w:r w:rsidRPr="00EE3F06">
        <w:rPr>
          <w:rFonts w:ascii="KaiTi" w:eastAsia="KaiTi" w:hAnsi="STKaiti" w:hint="eastAsia"/>
          <w:sz w:val="21"/>
          <w:szCs w:val="21"/>
          <w:lang w:eastAsia="zh-CN"/>
        </w:rPr>
        <w:t>秘书处编拟</w:t>
      </w:r>
    </w:p>
    <w:bookmarkEnd w:id="5"/>
    <w:p w14:paraId="0AA8A46F" w14:textId="4DAA52A1" w:rsidR="007E24FD" w:rsidRPr="0090021A" w:rsidRDefault="0090021A" w:rsidP="0090021A">
      <w:pPr>
        <w:pStyle w:val="Heading1"/>
        <w:spacing w:before="240" w:after="120"/>
        <w:rPr>
          <w:lang w:eastAsia="zh-CN"/>
        </w:rPr>
      </w:pPr>
      <w:r>
        <w:rPr>
          <w:rFonts w:hint="eastAsia"/>
          <w:lang w:eastAsia="zh-CN"/>
        </w:rPr>
        <w:t>一、</w:t>
      </w:r>
      <w:r w:rsidR="003D1E6B" w:rsidRPr="0090021A">
        <w:rPr>
          <w:rFonts w:hint="eastAsia"/>
          <w:lang w:eastAsia="zh-CN"/>
        </w:rPr>
        <w:t>引</w:t>
      </w:r>
      <w:r w:rsidR="0037189C">
        <w:rPr>
          <w:rFonts w:hint="eastAsia"/>
          <w:lang w:eastAsia="zh-CN"/>
        </w:rPr>
        <w:t xml:space="preserve">　</w:t>
      </w:r>
      <w:r w:rsidR="003D1E6B" w:rsidRPr="0090021A">
        <w:rPr>
          <w:rFonts w:hint="eastAsia"/>
          <w:lang w:eastAsia="zh-CN"/>
        </w:rPr>
        <w:t>言</w:t>
      </w:r>
    </w:p>
    <w:p w14:paraId="165E2DAE" w14:textId="40C90535" w:rsidR="000938CC" w:rsidRPr="005C269A" w:rsidRDefault="0090021A" w:rsidP="00EE553C">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90021A">
        <w:rPr>
          <w:rFonts w:ascii="SimSun" w:eastAsia="SimSun" w:hAnsi="SimSun" w:hint="eastAsia"/>
          <w:sz w:val="21"/>
          <w:szCs w:val="22"/>
          <w:lang w:eastAsia="zh-CN"/>
        </w:rPr>
        <w:t>本人力资源年度报告涉及202</w:t>
      </w:r>
      <w:r>
        <w:rPr>
          <w:rFonts w:ascii="SimSun" w:eastAsia="SimSun" w:hAnsi="SimSun" w:hint="eastAsia"/>
          <w:sz w:val="21"/>
          <w:szCs w:val="22"/>
          <w:lang w:eastAsia="zh-CN"/>
        </w:rPr>
        <w:t>3</w:t>
      </w:r>
      <w:r w:rsidRPr="0090021A">
        <w:rPr>
          <w:rFonts w:ascii="SimSun" w:eastAsia="SimSun" w:hAnsi="SimSun" w:hint="eastAsia"/>
          <w:sz w:val="21"/>
          <w:szCs w:val="22"/>
          <w:lang w:eastAsia="zh-CN"/>
        </w:rPr>
        <w:t>年1月1日至12月31日期间，载有须向产权组织协调委员会报告的所有人力资源事项及成员国感兴趣的人力资源相关政策、行动倡议和活动。</w:t>
      </w:r>
    </w:p>
    <w:p w14:paraId="0E15EACF" w14:textId="20362C85" w:rsidR="007E24FD" w:rsidRPr="00D20262" w:rsidRDefault="0090021A" w:rsidP="00D20262">
      <w:pPr>
        <w:pStyle w:val="Heading3"/>
        <w:spacing w:before="240" w:after="120"/>
        <w:rPr>
          <w:lang w:eastAsia="zh-CN"/>
        </w:rPr>
      </w:pPr>
      <w:r w:rsidRPr="0090021A">
        <w:rPr>
          <w:rFonts w:hint="eastAsia"/>
          <w:lang w:eastAsia="zh-CN"/>
        </w:rPr>
        <w:t>员工队伍一览</w:t>
      </w:r>
    </w:p>
    <w:p w14:paraId="492D1496" w14:textId="4FF7D012" w:rsidR="007E24FD" w:rsidRDefault="0090021A" w:rsidP="00EE553C">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lang w:eastAsia="zh-CN"/>
        </w:rPr>
      </w:pPr>
      <w:r w:rsidRPr="0090021A">
        <w:rPr>
          <w:rFonts w:ascii="SimSun" w:eastAsia="SimSun" w:hAnsi="SimSun" w:hint="eastAsia"/>
          <w:sz w:val="21"/>
          <w:lang w:eastAsia="zh-CN"/>
        </w:rPr>
        <w:t>截至202</w:t>
      </w:r>
      <w:r>
        <w:rPr>
          <w:rFonts w:ascii="SimSun" w:eastAsia="SimSun" w:hAnsi="SimSun" w:hint="eastAsia"/>
          <w:sz w:val="21"/>
          <w:lang w:eastAsia="zh-CN"/>
        </w:rPr>
        <w:t>3</w:t>
      </w:r>
      <w:r w:rsidRPr="0090021A">
        <w:rPr>
          <w:rFonts w:ascii="SimSun" w:eastAsia="SimSun" w:hAnsi="SimSun" w:hint="eastAsia"/>
          <w:sz w:val="21"/>
          <w:lang w:eastAsia="zh-CN"/>
        </w:rPr>
        <w:t>年12月31日，产权组织员工队伍总人数为1,</w:t>
      </w:r>
      <w:r>
        <w:rPr>
          <w:rFonts w:ascii="SimSun" w:eastAsia="SimSun" w:hAnsi="SimSun" w:hint="eastAsia"/>
          <w:sz w:val="21"/>
          <w:lang w:eastAsia="zh-CN"/>
        </w:rPr>
        <w:t>705</w:t>
      </w:r>
      <w:r w:rsidRPr="0090021A">
        <w:rPr>
          <w:rFonts w:ascii="SimSun" w:eastAsia="SimSun" w:hAnsi="SimSun" w:hint="eastAsia"/>
          <w:sz w:val="21"/>
          <w:lang w:eastAsia="zh-CN"/>
        </w:rPr>
        <w:t>人。核心</w:t>
      </w:r>
      <w:r w:rsidRPr="005C269A">
        <w:rPr>
          <w:rStyle w:val="FootnoteReference"/>
          <w:rFonts w:ascii="SimSun" w:eastAsia="SimSun" w:hAnsi="SimSun" w:hint="eastAsia"/>
          <w:sz w:val="21"/>
          <w:lang w:eastAsia="zh-CN"/>
        </w:rPr>
        <w:footnoteReference w:id="2"/>
      </w:r>
      <w:r w:rsidRPr="0090021A">
        <w:rPr>
          <w:rFonts w:ascii="SimSun" w:eastAsia="SimSun" w:hAnsi="SimSun" w:hint="eastAsia"/>
          <w:sz w:val="21"/>
          <w:lang w:eastAsia="zh-CN"/>
        </w:rPr>
        <w:t>员工队伍占员工队伍总数的6</w:t>
      </w:r>
      <w:r>
        <w:rPr>
          <w:rFonts w:ascii="SimSun" w:eastAsia="SimSun" w:hAnsi="SimSun" w:hint="eastAsia"/>
          <w:sz w:val="21"/>
          <w:lang w:eastAsia="zh-CN"/>
        </w:rPr>
        <w:t>1</w:t>
      </w:r>
      <w:r w:rsidRPr="0090021A">
        <w:rPr>
          <w:rFonts w:ascii="SimSun" w:eastAsia="SimSun" w:hAnsi="SimSun" w:hint="eastAsia"/>
          <w:sz w:val="21"/>
          <w:lang w:eastAsia="zh-CN"/>
        </w:rPr>
        <w:t>.</w:t>
      </w:r>
      <w:r>
        <w:rPr>
          <w:rFonts w:ascii="SimSun" w:eastAsia="SimSun" w:hAnsi="SimSun" w:hint="eastAsia"/>
          <w:sz w:val="21"/>
          <w:lang w:eastAsia="zh-CN"/>
        </w:rPr>
        <w:t>3</w:t>
      </w:r>
      <w:r w:rsidRPr="0090021A">
        <w:rPr>
          <w:rFonts w:ascii="SimSun" w:eastAsia="SimSun" w:hAnsi="SimSun" w:hint="eastAsia"/>
          <w:sz w:val="21"/>
          <w:lang w:eastAsia="zh-CN"/>
        </w:rPr>
        <w:t>%（1,0</w:t>
      </w:r>
      <w:r>
        <w:rPr>
          <w:rFonts w:ascii="SimSun" w:eastAsia="SimSun" w:hAnsi="SimSun" w:hint="eastAsia"/>
          <w:sz w:val="21"/>
          <w:lang w:eastAsia="zh-CN"/>
        </w:rPr>
        <w:t>45</w:t>
      </w:r>
      <w:r w:rsidRPr="0090021A">
        <w:rPr>
          <w:rFonts w:ascii="SimSun" w:eastAsia="SimSun" w:hAnsi="SimSun" w:hint="eastAsia"/>
          <w:sz w:val="21"/>
          <w:lang w:eastAsia="zh-CN"/>
        </w:rPr>
        <w:t>人）</w:t>
      </w:r>
      <w:r w:rsidRPr="005C269A">
        <w:rPr>
          <w:rFonts w:ascii="SimSun" w:eastAsia="SimSun" w:hAnsi="SimSun" w:hint="eastAsia"/>
          <w:sz w:val="21"/>
          <w:lang w:eastAsia="zh-CN"/>
        </w:rPr>
        <w:t>（</w:t>
      </w:r>
      <w:r>
        <w:rPr>
          <w:rFonts w:ascii="SimSun" w:eastAsia="SimSun" w:hAnsi="SimSun" w:hint="eastAsia"/>
          <w:sz w:val="21"/>
          <w:lang w:eastAsia="zh-CN"/>
        </w:rPr>
        <w:t>比</w:t>
      </w:r>
      <w:r w:rsidRPr="005C269A">
        <w:rPr>
          <w:rFonts w:ascii="SimSun" w:eastAsia="SimSun" w:hAnsi="SimSun" w:hint="eastAsia"/>
          <w:sz w:val="21"/>
          <w:lang w:eastAsia="zh-CN"/>
        </w:rPr>
        <w:t>2022年减少近4%）</w:t>
      </w:r>
      <w:r w:rsidRPr="0090021A">
        <w:rPr>
          <w:rFonts w:ascii="SimSun" w:eastAsia="SimSun" w:hAnsi="SimSun" w:hint="eastAsia"/>
          <w:sz w:val="21"/>
          <w:lang w:eastAsia="zh-CN"/>
        </w:rPr>
        <w:t>，而灵活</w:t>
      </w:r>
      <w:r w:rsidRPr="005C269A">
        <w:rPr>
          <w:rStyle w:val="FootnoteReference"/>
          <w:rFonts w:ascii="SimSun" w:eastAsia="SimSun" w:hAnsi="SimSun" w:hint="eastAsia"/>
          <w:sz w:val="21"/>
          <w:lang w:eastAsia="zh-CN"/>
        </w:rPr>
        <w:footnoteReference w:id="3"/>
      </w:r>
      <w:r w:rsidRPr="0090021A">
        <w:rPr>
          <w:rFonts w:ascii="SimSun" w:eastAsia="SimSun" w:hAnsi="SimSun" w:hint="eastAsia"/>
          <w:sz w:val="21"/>
          <w:lang w:eastAsia="zh-CN"/>
        </w:rPr>
        <w:t>员工队伍占员工队伍总数的3</w:t>
      </w:r>
      <w:r>
        <w:rPr>
          <w:rFonts w:ascii="SimSun" w:eastAsia="SimSun" w:hAnsi="SimSun" w:hint="eastAsia"/>
          <w:sz w:val="21"/>
          <w:lang w:eastAsia="zh-CN"/>
        </w:rPr>
        <w:t>8</w:t>
      </w:r>
      <w:r w:rsidRPr="0090021A">
        <w:rPr>
          <w:rFonts w:ascii="SimSun" w:eastAsia="SimSun" w:hAnsi="SimSun" w:hint="eastAsia"/>
          <w:sz w:val="21"/>
          <w:lang w:eastAsia="zh-CN"/>
        </w:rPr>
        <w:t>.</w:t>
      </w:r>
      <w:r>
        <w:rPr>
          <w:rFonts w:ascii="SimSun" w:eastAsia="SimSun" w:hAnsi="SimSun" w:hint="eastAsia"/>
          <w:sz w:val="21"/>
          <w:lang w:eastAsia="zh-CN"/>
        </w:rPr>
        <w:t>7</w:t>
      </w:r>
      <w:r w:rsidRPr="0090021A">
        <w:rPr>
          <w:rFonts w:ascii="SimSun" w:eastAsia="SimSun" w:hAnsi="SimSun" w:hint="eastAsia"/>
          <w:sz w:val="21"/>
          <w:lang w:eastAsia="zh-CN"/>
        </w:rPr>
        <w:t>%（66</w:t>
      </w:r>
      <w:r>
        <w:rPr>
          <w:rFonts w:ascii="SimSun" w:eastAsia="SimSun" w:hAnsi="SimSun" w:hint="eastAsia"/>
          <w:sz w:val="21"/>
          <w:lang w:eastAsia="zh-CN"/>
        </w:rPr>
        <w:t>0</w:t>
      </w:r>
      <w:r w:rsidRPr="0090021A">
        <w:rPr>
          <w:rFonts w:ascii="SimSun" w:eastAsia="SimSun" w:hAnsi="SimSun" w:hint="eastAsia"/>
          <w:sz w:val="21"/>
          <w:lang w:eastAsia="zh-CN"/>
        </w:rPr>
        <w:t>人）。</w:t>
      </w:r>
    </w:p>
    <w:p w14:paraId="5B4560EF" w14:textId="2C151745" w:rsidR="007E24FD" w:rsidRDefault="003D1E6B" w:rsidP="00EE553C">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lang w:eastAsia="zh-CN"/>
        </w:rPr>
      </w:pPr>
      <w:r w:rsidRPr="005C269A">
        <w:rPr>
          <w:rFonts w:ascii="SimSun" w:eastAsia="SimSun" w:hAnsi="SimSun" w:hint="eastAsia"/>
          <w:sz w:val="21"/>
          <w:lang w:eastAsia="zh-CN"/>
        </w:rPr>
        <w:t>女性占员工</w:t>
      </w:r>
      <w:r w:rsidR="0090021A">
        <w:rPr>
          <w:rFonts w:ascii="SimSun" w:eastAsia="SimSun" w:hAnsi="SimSun" w:hint="eastAsia"/>
          <w:sz w:val="21"/>
          <w:lang w:eastAsia="zh-CN"/>
        </w:rPr>
        <w:t>队伍</w:t>
      </w:r>
      <w:r w:rsidRPr="005C269A">
        <w:rPr>
          <w:rFonts w:ascii="SimSun" w:eastAsia="SimSun" w:hAnsi="SimSun" w:hint="eastAsia"/>
          <w:sz w:val="21"/>
          <w:lang w:eastAsia="zh-CN"/>
        </w:rPr>
        <w:t>总数的54.8%（934人），男性占45.2%（771人）。这一比例在不同职类和</w:t>
      </w:r>
      <w:proofErr w:type="gramStart"/>
      <w:r w:rsidRPr="005C269A">
        <w:rPr>
          <w:rFonts w:ascii="SimSun" w:eastAsia="SimSun" w:hAnsi="SimSun" w:hint="eastAsia"/>
          <w:sz w:val="21"/>
          <w:lang w:eastAsia="zh-CN"/>
        </w:rPr>
        <w:t>职等</w:t>
      </w:r>
      <w:proofErr w:type="gramEnd"/>
      <w:r w:rsidRPr="005C269A">
        <w:rPr>
          <w:rFonts w:ascii="SimSun" w:eastAsia="SimSun" w:hAnsi="SimSun" w:hint="eastAsia"/>
          <w:sz w:val="21"/>
          <w:lang w:eastAsia="zh-CN"/>
        </w:rPr>
        <w:t>有所不同。仅</w:t>
      </w:r>
      <w:proofErr w:type="gramStart"/>
      <w:r w:rsidRPr="005C269A">
        <w:rPr>
          <w:rFonts w:ascii="SimSun" w:eastAsia="SimSun" w:hAnsi="SimSun" w:hint="eastAsia"/>
          <w:sz w:val="21"/>
          <w:lang w:eastAsia="zh-CN"/>
        </w:rPr>
        <w:t>就核心</w:t>
      </w:r>
      <w:proofErr w:type="gramEnd"/>
      <w:r w:rsidR="00496A8E">
        <w:rPr>
          <w:rFonts w:ascii="SimSun" w:eastAsia="SimSun" w:hAnsi="SimSun" w:hint="eastAsia"/>
          <w:sz w:val="21"/>
          <w:lang w:eastAsia="zh-CN"/>
        </w:rPr>
        <w:t>员工队伍</w:t>
      </w:r>
      <w:r w:rsidRPr="005C269A">
        <w:rPr>
          <w:rFonts w:ascii="SimSun" w:eastAsia="SimSun" w:hAnsi="SimSun" w:hint="eastAsia"/>
          <w:sz w:val="21"/>
          <w:lang w:eastAsia="zh-CN"/>
        </w:rPr>
        <w:t>工作人员而言，在1</w:t>
      </w:r>
      <w:r w:rsidR="00496A8E">
        <w:rPr>
          <w:rFonts w:ascii="SimSun" w:eastAsia="SimSun" w:hAnsi="SimSun" w:hint="eastAsia"/>
          <w:sz w:val="21"/>
          <w:lang w:eastAsia="zh-CN"/>
        </w:rPr>
        <w:t>,</w:t>
      </w:r>
      <w:r w:rsidRPr="005C269A">
        <w:rPr>
          <w:rFonts w:ascii="SimSun" w:eastAsia="SimSun" w:hAnsi="SimSun" w:hint="eastAsia"/>
          <w:sz w:val="21"/>
          <w:lang w:eastAsia="zh-CN"/>
        </w:rPr>
        <w:t>045名工作人员中，女性占54.</w:t>
      </w:r>
      <w:r w:rsidR="008B2AC5" w:rsidRPr="005C269A">
        <w:rPr>
          <w:rFonts w:ascii="SimSun" w:eastAsia="SimSun" w:hAnsi="SimSun" w:hint="eastAsia"/>
          <w:sz w:val="21"/>
          <w:lang w:eastAsia="zh-CN"/>
        </w:rPr>
        <w:t>4%</w:t>
      </w:r>
      <w:r w:rsidRPr="005C269A">
        <w:rPr>
          <w:rFonts w:ascii="SimSun" w:eastAsia="SimSun" w:hAnsi="SimSun" w:hint="eastAsia"/>
          <w:sz w:val="21"/>
          <w:lang w:eastAsia="zh-CN"/>
        </w:rPr>
        <w:t>（568人），男性占45.</w:t>
      </w:r>
      <w:r w:rsidR="008B2AC5" w:rsidRPr="005C269A">
        <w:rPr>
          <w:rFonts w:ascii="SimSun" w:eastAsia="SimSun" w:hAnsi="SimSun" w:hint="eastAsia"/>
          <w:sz w:val="21"/>
          <w:lang w:eastAsia="zh-CN"/>
        </w:rPr>
        <w:t>6%</w:t>
      </w:r>
      <w:r w:rsidRPr="005C269A">
        <w:rPr>
          <w:rFonts w:ascii="SimSun" w:eastAsia="SimSun" w:hAnsi="SimSun" w:hint="eastAsia"/>
          <w:sz w:val="21"/>
          <w:lang w:eastAsia="zh-CN"/>
        </w:rPr>
        <w:t>（477人）。核心员工队伍的总平均年龄为49.7岁，在2019年以来持续增长之后，比去年（50.2岁）略有下降。</w:t>
      </w:r>
    </w:p>
    <w:p w14:paraId="35D8B3E6" w14:textId="63531FA5" w:rsidR="007E24FD" w:rsidRDefault="003D1E6B" w:rsidP="00EE553C">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lang w:eastAsia="zh-CN"/>
        </w:rPr>
      </w:pPr>
      <w:r w:rsidRPr="005C269A">
        <w:rPr>
          <w:rFonts w:ascii="SimSun" w:eastAsia="SimSun" w:hAnsi="SimSun" w:hint="eastAsia"/>
          <w:sz w:val="21"/>
          <w:lang w:eastAsia="zh-CN"/>
        </w:rPr>
        <w:lastRenderedPageBreak/>
        <w:t>从总体地域代表性角度看，由于开展了一系列外联工作，122个</w:t>
      </w:r>
      <w:r w:rsidR="00496A8E">
        <w:rPr>
          <w:rFonts w:ascii="SimSun" w:eastAsia="SimSun" w:hAnsi="SimSun" w:hint="eastAsia"/>
          <w:sz w:val="21"/>
          <w:lang w:eastAsia="zh-CN"/>
        </w:rPr>
        <w:t>成员国</w:t>
      </w:r>
      <w:r w:rsidRPr="005C269A">
        <w:rPr>
          <w:rFonts w:ascii="SimSun" w:eastAsia="SimSun" w:hAnsi="SimSun" w:hint="eastAsia"/>
          <w:sz w:val="21"/>
          <w:lang w:eastAsia="zh-CN"/>
        </w:rPr>
        <w:t>在所有职级和</w:t>
      </w:r>
      <w:r w:rsidRPr="00647B29">
        <w:rPr>
          <w:rFonts w:ascii="SimSun" w:eastAsia="SimSun" w:hAnsi="SimSun" w:hint="eastAsia"/>
          <w:sz w:val="21"/>
          <w:lang w:eastAsia="zh-CN"/>
        </w:rPr>
        <w:t>职类</w:t>
      </w:r>
      <w:r w:rsidRPr="005C269A">
        <w:rPr>
          <w:rFonts w:ascii="SimSun" w:eastAsia="SimSun" w:hAnsi="SimSun" w:hint="eastAsia"/>
          <w:sz w:val="21"/>
          <w:lang w:eastAsia="zh-CN"/>
        </w:rPr>
        <w:t>的工作人员中都有任职人员，112个</w:t>
      </w:r>
      <w:r w:rsidR="00496A8E">
        <w:rPr>
          <w:rFonts w:ascii="SimSun" w:eastAsia="SimSun" w:hAnsi="SimSun" w:hint="eastAsia"/>
          <w:sz w:val="21"/>
          <w:lang w:eastAsia="zh-CN"/>
        </w:rPr>
        <w:t>成员国</w:t>
      </w:r>
      <w:r w:rsidRPr="005C269A">
        <w:rPr>
          <w:rFonts w:ascii="SimSun" w:eastAsia="SimSun" w:hAnsi="SimSun" w:hint="eastAsia"/>
          <w:sz w:val="21"/>
          <w:lang w:eastAsia="zh-CN"/>
        </w:rPr>
        <w:t>在受地域分配限制的</w:t>
      </w:r>
      <w:r w:rsidR="00496A8E">
        <w:rPr>
          <w:rFonts w:ascii="SimSun" w:eastAsia="SimSun" w:hAnsi="SimSun" w:hint="eastAsia"/>
          <w:sz w:val="21"/>
          <w:lang w:eastAsia="zh-CN"/>
        </w:rPr>
        <w:t>员额</w:t>
      </w:r>
      <w:r w:rsidRPr="005C269A">
        <w:rPr>
          <w:rFonts w:ascii="SimSun" w:eastAsia="SimSun" w:hAnsi="SimSun" w:hint="eastAsia"/>
          <w:sz w:val="21"/>
          <w:lang w:eastAsia="zh-CN"/>
        </w:rPr>
        <w:t>上有任职人员</w:t>
      </w:r>
      <w:r w:rsidR="00496A8E">
        <w:rPr>
          <w:rFonts w:ascii="SimSun" w:eastAsia="SimSun" w:hAnsi="SimSun" w:hint="eastAsia"/>
          <w:sz w:val="21"/>
          <w:lang w:eastAsia="zh-CN"/>
        </w:rPr>
        <w:t>。</w:t>
      </w:r>
      <w:r w:rsidRPr="005C269A">
        <w:rPr>
          <w:rStyle w:val="FootnoteReference"/>
          <w:rFonts w:ascii="SimSun" w:eastAsia="SimSun" w:hAnsi="SimSun" w:hint="eastAsia"/>
          <w:sz w:val="21"/>
          <w:lang w:eastAsia="zh-CN"/>
        </w:rPr>
        <w:footnoteReference w:id="4"/>
      </w:r>
    </w:p>
    <w:p w14:paraId="2AEADFED" w14:textId="213E07F1" w:rsidR="000938CC" w:rsidRPr="005C269A" w:rsidRDefault="003D1E6B" w:rsidP="00EE553C">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C269A">
        <w:rPr>
          <w:rFonts w:ascii="SimSun" w:eastAsia="SimSun" w:hAnsi="SimSun" w:hint="eastAsia"/>
          <w:sz w:val="21"/>
          <w:lang w:eastAsia="zh-CN"/>
        </w:rPr>
        <w:t>作为对本报告的补充，还有一本单独的《</w:t>
      </w:r>
      <w:r w:rsidR="009E4F74">
        <w:fldChar w:fldCharType="begin"/>
      </w:r>
      <w:r w:rsidR="009E4F74">
        <w:rPr>
          <w:lang w:eastAsia="zh-CN"/>
        </w:rPr>
        <w:instrText>HYPERLINK "https://www.wipo.int/publications/zh/series/index.jsp?id=182" \h</w:instrText>
      </w:r>
      <w:r w:rsidR="009E4F74">
        <w:fldChar w:fldCharType="separate"/>
      </w:r>
      <w:r w:rsidR="00496A8E" w:rsidRPr="00496A8E">
        <w:rPr>
          <w:rStyle w:val="Hyperlink"/>
          <w:rFonts w:ascii="SimSun" w:eastAsia="SimSun" w:hAnsi="SimSun" w:hint="eastAsia"/>
          <w:sz w:val="21"/>
          <w:lang w:eastAsia="zh-CN"/>
        </w:rPr>
        <w:t>人力资源员工队伍</w:t>
      </w:r>
      <w:r w:rsidR="009E4F74">
        <w:rPr>
          <w:rStyle w:val="Hyperlink"/>
          <w:rFonts w:ascii="SimSun" w:eastAsia="SimSun" w:hAnsi="SimSun"/>
          <w:sz w:val="21"/>
          <w:lang w:eastAsia="zh-CN"/>
        </w:rPr>
        <w:fldChar w:fldCharType="end"/>
      </w:r>
      <w:r w:rsidRPr="005C269A">
        <w:rPr>
          <w:rFonts w:ascii="SimSun" w:eastAsia="SimSun" w:hAnsi="SimSun" w:hint="eastAsia"/>
          <w:sz w:val="21"/>
          <w:lang w:eastAsia="zh-CN"/>
        </w:rPr>
        <w:t>》手册，其中载有截至2023年12月31日有关</w:t>
      </w:r>
      <w:r w:rsidR="00E43461">
        <w:rPr>
          <w:rFonts w:ascii="SimSun" w:eastAsia="SimSun" w:hAnsi="SimSun" w:hint="eastAsia"/>
          <w:sz w:val="21"/>
          <w:lang w:eastAsia="zh-CN"/>
        </w:rPr>
        <w:t>产权组织</w:t>
      </w:r>
      <w:r w:rsidRPr="005C269A">
        <w:rPr>
          <w:rFonts w:ascii="SimSun" w:eastAsia="SimSun" w:hAnsi="SimSun" w:hint="eastAsia"/>
          <w:sz w:val="21"/>
          <w:lang w:eastAsia="zh-CN"/>
        </w:rPr>
        <w:t>员工队伍、地域和性别多样性、人才来源、发展和培训以及冲突管理的关键数据和指标。此外，每年两次向成员国提供关于受地域分配限制的</w:t>
      </w:r>
      <w:r w:rsidR="00496A8E">
        <w:rPr>
          <w:rFonts w:ascii="SimSun" w:eastAsia="SimSun" w:hAnsi="SimSun" w:hint="eastAsia"/>
          <w:sz w:val="21"/>
          <w:lang w:eastAsia="zh-CN"/>
        </w:rPr>
        <w:t>员额</w:t>
      </w:r>
      <w:r w:rsidRPr="005C269A">
        <w:rPr>
          <w:rFonts w:ascii="SimSun" w:eastAsia="SimSun" w:hAnsi="SimSun" w:hint="eastAsia"/>
          <w:sz w:val="21"/>
          <w:lang w:eastAsia="zh-CN"/>
        </w:rPr>
        <w:t>的保密报告。该报告按国家、地理区域和</w:t>
      </w:r>
      <w:r w:rsidR="00E43461">
        <w:rPr>
          <w:rFonts w:ascii="SimSun" w:eastAsia="SimSun" w:hAnsi="SimSun" w:hint="eastAsia"/>
          <w:sz w:val="21"/>
          <w:lang w:eastAsia="zh-CN"/>
        </w:rPr>
        <w:t>产权组织</w:t>
      </w:r>
      <w:r w:rsidRPr="005C269A">
        <w:rPr>
          <w:rFonts w:ascii="SimSun" w:eastAsia="SimSun" w:hAnsi="SimSun" w:hint="eastAsia"/>
          <w:sz w:val="21"/>
          <w:lang w:eastAsia="zh-CN"/>
        </w:rPr>
        <w:t>各</w:t>
      </w:r>
      <w:r w:rsidR="00496A8E">
        <w:rPr>
          <w:rFonts w:ascii="SimSun" w:eastAsia="SimSun" w:hAnsi="SimSun" w:hint="eastAsia"/>
          <w:sz w:val="21"/>
          <w:lang w:eastAsia="zh-CN"/>
        </w:rPr>
        <w:t>集团</w:t>
      </w:r>
      <w:r w:rsidRPr="005C269A">
        <w:rPr>
          <w:rFonts w:ascii="SimSun" w:eastAsia="SimSun" w:hAnsi="SimSun" w:hint="eastAsia"/>
          <w:sz w:val="21"/>
          <w:lang w:eastAsia="zh-CN"/>
        </w:rPr>
        <w:t>详细介绍了各</w:t>
      </w:r>
      <w:r w:rsidR="00496A8E">
        <w:rPr>
          <w:rFonts w:ascii="SimSun" w:eastAsia="SimSun" w:hAnsi="SimSun" w:hint="eastAsia"/>
          <w:sz w:val="21"/>
          <w:lang w:eastAsia="zh-CN"/>
        </w:rPr>
        <w:t>员额</w:t>
      </w:r>
      <w:r w:rsidR="00496A8E" w:rsidRPr="00647B29">
        <w:rPr>
          <w:rFonts w:ascii="SimSun" w:eastAsia="SimSun" w:hAnsi="SimSun" w:hint="eastAsia"/>
          <w:sz w:val="21"/>
          <w:lang w:eastAsia="zh-CN"/>
        </w:rPr>
        <w:t>职等</w:t>
      </w:r>
      <w:r w:rsidRPr="005C269A">
        <w:rPr>
          <w:rFonts w:ascii="SimSun" w:eastAsia="SimSun" w:hAnsi="SimSun" w:hint="eastAsia"/>
          <w:sz w:val="21"/>
          <w:lang w:eastAsia="zh-CN"/>
        </w:rPr>
        <w:t>的任职情况</w:t>
      </w:r>
      <w:r w:rsidR="00B520B0" w:rsidRPr="005C269A">
        <w:rPr>
          <w:rFonts w:ascii="SimSun" w:eastAsia="SimSun" w:hAnsi="SimSun" w:hint="eastAsia"/>
          <w:sz w:val="21"/>
          <w:szCs w:val="22"/>
          <w:lang w:eastAsia="zh-CN"/>
        </w:rPr>
        <w:t>。</w:t>
      </w:r>
    </w:p>
    <w:p w14:paraId="4DEF16C8" w14:textId="5956A895" w:rsidR="007E24FD" w:rsidRPr="00D20262" w:rsidRDefault="00A74988" w:rsidP="00D20262">
      <w:pPr>
        <w:pStyle w:val="Heading3"/>
        <w:spacing w:before="240" w:after="120"/>
        <w:rPr>
          <w:lang w:eastAsia="zh-CN"/>
        </w:rPr>
      </w:pPr>
      <w:r w:rsidRPr="005C269A">
        <w:rPr>
          <w:rFonts w:hint="eastAsia"/>
          <w:lang w:eastAsia="zh-CN"/>
        </w:rPr>
        <w:t>实施《2022-2026年人力资源战略</w:t>
      </w:r>
      <w:r w:rsidR="00496A8E">
        <w:rPr>
          <w:rFonts w:hint="eastAsia"/>
          <w:lang w:eastAsia="zh-CN"/>
        </w:rPr>
        <w:t>》</w:t>
      </w:r>
    </w:p>
    <w:p w14:paraId="74181B10" w14:textId="58AC447E" w:rsidR="007E24FD" w:rsidRDefault="003D1E6B" w:rsidP="00EE553C">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C269A">
        <w:rPr>
          <w:rFonts w:ascii="SimSun" w:eastAsia="SimSun" w:hAnsi="SimSun" w:hint="eastAsia"/>
          <w:color w:val="000000" w:themeColor="text1"/>
          <w:sz w:val="21"/>
          <w:lang w:eastAsia="zh-CN"/>
        </w:rPr>
        <w:t>2023年是关键的一年，它为各级人员参与方面的关键变革奠定了基础，其中一些变革虽然是在2023年构想的，但将在2024年实施。人力资源管理部</w:t>
      </w:r>
      <w:r w:rsidR="00BA28AF">
        <w:rPr>
          <w:rFonts w:ascii="SimSun" w:eastAsia="SimSun" w:hAnsi="SimSun" w:hint="eastAsia"/>
          <w:color w:val="000000" w:themeColor="text1"/>
          <w:sz w:val="21"/>
          <w:lang w:eastAsia="zh-CN"/>
        </w:rPr>
        <w:t>（</w:t>
      </w:r>
      <w:r w:rsidR="00496A8E">
        <w:rPr>
          <w:rFonts w:ascii="SimSun" w:eastAsia="SimSun" w:hAnsi="SimSun" w:hint="eastAsia"/>
          <w:color w:val="000000" w:themeColor="text1"/>
          <w:sz w:val="21"/>
          <w:lang w:eastAsia="zh-CN"/>
        </w:rPr>
        <w:t>人力部</w:t>
      </w:r>
      <w:r w:rsidR="00BA28AF">
        <w:rPr>
          <w:rFonts w:ascii="SimSun" w:eastAsia="SimSun" w:hAnsi="SimSun" w:hint="eastAsia"/>
          <w:color w:val="000000" w:themeColor="text1"/>
          <w:sz w:val="21"/>
          <w:lang w:eastAsia="zh-CN"/>
        </w:rPr>
        <w:t>）</w:t>
      </w:r>
      <w:r w:rsidRPr="005C269A">
        <w:rPr>
          <w:rFonts w:ascii="SimSun" w:eastAsia="SimSun" w:hAnsi="SimSun" w:hint="eastAsia"/>
          <w:color w:val="000000" w:themeColor="text1"/>
          <w:sz w:val="21"/>
          <w:lang w:eastAsia="zh-CN"/>
        </w:rPr>
        <w:t>在几项倡议方面</w:t>
      </w:r>
      <w:r w:rsidR="008B2AC5" w:rsidRPr="005C269A">
        <w:rPr>
          <w:rFonts w:ascii="SimSun" w:eastAsia="SimSun" w:hAnsi="SimSun" w:hint="eastAsia"/>
          <w:color w:val="000000" w:themeColor="text1"/>
          <w:sz w:val="21"/>
          <w:lang w:eastAsia="zh-CN"/>
        </w:rPr>
        <w:t>取得了</w:t>
      </w:r>
      <w:r w:rsidRPr="005C269A">
        <w:rPr>
          <w:rFonts w:ascii="SimSun" w:eastAsia="SimSun" w:hAnsi="SimSun" w:hint="eastAsia"/>
          <w:color w:val="000000" w:themeColor="text1"/>
          <w:sz w:val="21"/>
          <w:lang w:eastAsia="zh-CN"/>
        </w:rPr>
        <w:t>进展，这些倡议源于2022-2026年人力资源战略，并与</w:t>
      </w:r>
      <w:r w:rsidR="00E43461">
        <w:rPr>
          <w:rFonts w:ascii="SimSun" w:eastAsia="SimSun" w:hAnsi="SimSun" w:hint="eastAsia"/>
          <w:color w:val="000000" w:themeColor="text1"/>
          <w:sz w:val="21"/>
          <w:lang w:eastAsia="zh-CN"/>
        </w:rPr>
        <w:t>产权组织</w:t>
      </w:r>
      <w:r w:rsidR="004635FF" w:rsidRPr="005C269A">
        <w:rPr>
          <w:rFonts w:ascii="SimSun" w:eastAsia="SimSun" w:hAnsi="SimSun" w:hint="eastAsia"/>
          <w:color w:val="000000" w:themeColor="text1"/>
          <w:sz w:val="21"/>
          <w:lang w:eastAsia="zh-CN"/>
        </w:rPr>
        <w:t>中期</w:t>
      </w:r>
      <w:r w:rsidRPr="005C269A">
        <w:rPr>
          <w:rFonts w:ascii="SimSun" w:eastAsia="SimSun" w:hAnsi="SimSun" w:hint="eastAsia"/>
          <w:color w:val="000000" w:themeColor="text1"/>
          <w:sz w:val="21"/>
          <w:lang w:eastAsia="zh-CN"/>
        </w:rPr>
        <w:t>战略计划</w:t>
      </w:r>
      <w:r w:rsidR="00BA28AF">
        <w:rPr>
          <w:rFonts w:ascii="SimSun" w:eastAsia="SimSun" w:hAnsi="SimSun" w:hint="eastAsia"/>
          <w:color w:val="000000" w:themeColor="text1"/>
          <w:sz w:val="21"/>
          <w:lang w:eastAsia="zh-CN"/>
        </w:rPr>
        <w:t>（</w:t>
      </w:r>
      <w:r w:rsidRPr="005C269A">
        <w:rPr>
          <w:rFonts w:ascii="SimSun" w:eastAsia="SimSun" w:hAnsi="SimSun" w:hint="eastAsia"/>
          <w:color w:val="000000" w:themeColor="text1"/>
          <w:sz w:val="21"/>
          <w:lang w:eastAsia="zh-CN"/>
        </w:rPr>
        <w:t>MTSP</w:t>
      </w:r>
      <w:r w:rsidR="00BA28AF">
        <w:rPr>
          <w:rFonts w:ascii="SimSun" w:eastAsia="SimSun" w:hAnsi="SimSun" w:hint="eastAsia"/>
          <w:color w:val="000000" w:themeColor="text1"/>
          <w:sz w:val="21"/>
          <w:lang w:eastAsia="zh-CN"/>
        </w:rPr>
        <w:t>）</w:t>
      </w:r>
      <w:r w:rsidRPr="005C269A">
        <w:rPr>
          <w:rFonts w:ascii="SimSun" w:eastAsia="SimSun" w:hAnsi="SimSun" w:hint="eastAsia"/>
          <w:color w:val="000000" w:themeColor="text1"/>
          <w:sz w:val="21"/>
          <w:lang w:eastAsia="zh-CN"/>
        </w:rPr>
        <w:t>相一致。</w:t>
      </w:r>
    </w:p>
    <w:p w14:paraId="4F2A3D45" w14:textId="353DCDF2" w:rsidR="007E24FD" w:rsidRDefault="003D1E6B" w:rsidP="00EE553C">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C269A">
        <w:rPr>
          <w:rFonts w:ascii="SimSun" w:eastAsia="SimSun" w:hAnsi="SimSun" w:hint="eastAsia"/>
          <w:sz w:val="21"/>
          <w:lang w:eastAsia="zh-CN"/>
        </w:rPr>
        <w:t>这些举措要求本组织以人力</w:t>
      </w:r>
      <w:r w:rsidR="00D87D3C">
        <w:rPr>
          <w:rFonts w:ascii="SimSun" w:eastAsia="SimSun" w:hAnsi="SimSun" w:hint="eastAsia"/>
          <w:sz w:val="21"/>
          <w:lang w:eastAsia="zh-CN"/>
        </w:rPr>
        <w:t>部</w:t>
      </w:r>
      <w:r w:rsidRPr="005C269A">
        <w:rPr>
          <w:rFonts w:ascii="SimSun" w:eastAsia="SimSun" w:hAnsi="SimSun" w:hint="eastAsia"/>
          <w:sz w:val="21"/>
          <w:lang w:eastAsia="zh-CN"/>
        </w:rPr>
        <w:t>为核心，打下坚实的基础，其中包括以下六项目标：</w:t>
      </w:r>
    </w:p>
    <w:p w14:paraId="3FF173CE" w14:textId="77777777" w:rsidR="007E24FD" w:rsidRDefault="00A74988" w:rsidP="00A74988">
      <w:pPr>
        <w:autoSpaceDE w:val="0"/>
        <w:autoSpaceDN w:val="0"/>
        <w:rPr>
          <w:rFonts w:ascii="SimSun" w:hAnsi="SimSun"/>
          <w:color w:val="000000" w:themeColor="text1"/>
          <w:sz w:val="21"/>
          <w:lang w:eastAsia="zh-CN"/>
        </w:rPr>
      </w:pPr>
      <w:r w:rsidRPr="005C269A">
        <w:rPr>
          <w:rFonts w:ascii="SimSun" w:hAnsi="SimSun" w:hint="eastAsia"/>
          <w:noProof/>
          <w:sz w:val="21"/>
          <w:shd w:val="clear" w:color="auto" w:fill="E6E6E6"/>
          <w:lang w:eastAsia="zh-CN"/>
        </w:rPr>
        <w:drawing>
          <wp:inline distT="0" distB="0" distL="0" distR="0" wp14:anchorId="692023FC" wp14:editId="7964BC17">
            <wp:extent cx="5899868" cy="2114550"/>
            <wp:effectExtent l="0" t="0" r="24765" b="19050"/>
            <wp:docPr id="3" name="Diagram 3" descr="Six objectives set out in the HR Strategy 2022-2026&#10;">
              <a:extLst xmlns:a="http://schemas.openxmlformats.org/drawingml/2006/main">
                <a:ext uri="{FF2B5EF4-FFF2-40B4-BE49-F238E27FC236}">
                  <a16:creationId xmlns:a16="http://schemas.microsoft.com/office/drawing/2014/main" id="{152E718B-FE77-5043-DC0C-40A9E9A49192}"/>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971516D" w14:textId="3825195B" w:rsidR="007E24FD" w:rsidRDefault="003D1E6B" w:rsidP="00EE553C">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C269A">
        <w:rPr>
          <w:rFonts w:ascii="SimSun" w:eastAsia="SimSun" w:hAnsi="SimSun" w:hint="eastAsia"/>
          <w:color w:val="000000" w:themeColor="text1"/>
          <w:sz w:val="21"/>
          <w:lang w:eastAsia="zh-CN"/>
        </w:rPr>
        <w:t>令人鼓舞的是，自人力资源战略启动以来，已经出现了明显的变化，人力部的方法和计划越来越多地反映了新文化的思想。例如，与以前注重控制和执行相比，人力资源业务政策已朝着以信任为基础的方向发展。从事务性的人力资源思维过渡到战略性和咨询性的人员与文化方法，是通过向每个业务单位分配业务驱动和以客户为中心的人力资源人才业务合作伙伴来实现的，以便为领导和团队成员提供支持。通过这些行动，人力资源部门正在成为一个更具综合性和战略性的职能部门，从而能够制定出有效支持和留住人才的计划和流程，帮助</w:t>
      </w:r>
      <w:r w:rsidR="003E33BB">
        <w:rPr>
          <w:rFonts w:ascii="SimSun" w:eastAsia="SimSun" w:hAnsi="SimSun" w:hint="eastAsia"/>
          <w:color w:val="000000" w:themeColor="text1"/>
          <w:sz w:val="21"/>
          <w:lang w:eastAsia="zh-CN"/>
        </w:rPr>
        <w:t>业务部门</w:t>
      </w:r>
      <w:r w:rsidRPr="005C269A">
        <w:rPr>
          <w:rFonts w:ascii="SimSun" w:eastAsia="SimSun" w:hAnsi="SimSun" w:hint="eastAsia"/>
          <w:color w:val="000000" w:themeColor="text1"/>
          <w:sz w:val="21"/>
          <w:lang w:eastAsia="zh-CN"/>
        </w:rPr>
        <w:t>实现其目标。通过积极主动</w:t>
      </w:r>
      <w:r w:rsidR="008B2AC5" w:rsidRPr="005C269A">
        <w:rPr>
          <w:rFonts w:ascii="SimSun" w:eastAsia="SimSun" w:hAnsi="SimSun" w:hint="eastAsia"/>
          <w:color w:val="000000" w:themeColor="text1"/>
          <w:sz w:val="21"/>
          <w:lang w:eastAsia="zh-CN"/>
        </w:rPr>
        <w:t>地</w:t>
      </w:r>
      <w:r w:rsidRPr="005C269A">
        <w:rPr>
          <w:rFonts w:ascii="SimSun" w:eastAsia="SimSun" w:hAnsi="SimSun" w:hint="eastAsia"/>
          <w:color w:val="000000" w:themeColor="text1"/>
          <w:sz w:val="21"/>
          <w:lang w:eastAsia="zh-CN"/>
        </w:rPr>
        <w:t>参与</w:t>
      </w:r>
      <w:r w:rsidR="008B2AC5" w:rsidRPr="005C269A">
        <w:rPr>
          <w:rFonts w:ascii="SimSun" w:eastAsia="SimSun" w:hAnsi="SimSun" w:hint="eastAsia"/>
          <w:color w:val="000000" w:themeColor="text1"/>
          <w:sz w:val="21"/>
          <w:lang w:eastAsia="zh-CN"/>
        </w:rPr>
        <w:t>推进</w:t>
      </w:r>
      <w:r w:rsidRPr="005C269A">
        <w:rPr>
          <w:rFonts w:ascii="SimSun" w:eastAsia="SimSun" w:hAnsi="SimSun" w:hint="eastAsia"/>
          <w:color w:val="000000" w:themeColor="text1"/>
          <w:sz w:val="21"/>
          <w:lang w:eastAsia="zh-CN"/>
        </w:rPr>
        <w:t>文化议程，我们正在为建立一个强大的组织奠定基础，使其能够成功地适应、发展和演变，以驾驭不确定性、变化和混乱。</w:t>
      </w:r>
    </w:p>
    <w:p w14:paraId="7C9F5909" w14:textId="6EB983E3" w:rsidR="007E24FD" w:rsidRDefault="003D1E6B" w:rsidP="00EE553C">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C269A">
        <w:rPr>
          <w:rFonts w:ascii="SimSun" w:eastAsia="SimSun" w:hAnsi="SimSun" w:hint="eastAsia"/>
          <w:color w:val="0D0D0D" w:themeColor="text1" w:themeTint="F2"/>
          <w:sz w:val="21"/>
          <w:lang w:eastAsia="zh-CN"/>
        </w:rPr>
        <w:t>此外，人力部正在积极主动地提高自身能力，确保具备在本组织内推进这一变革历程所需的技能。人力部与WIPO学院密切合作，正在制定其学习矩阵，以加强其</w:t>
      </w:r>
      <w:r w:rsidR="003E33BB">
        <w:rPr>
          <w:rFonts w:ascii="SimSun" w:eastAsia="SimSun" w:hAnsi="SimSun" w:hint="eastAsia"/>
          <w:color w:val="0D0D0D" w:themeColor="text1" w:themeTint="F2"/>
          <w:sz w:val="21"/>
          <w:lang w:eastAsia="zh-CN"/>
        </w:rPr>
        <w:t>胜任</w:t>
      </w:r>
      <w:r w:rsidRPr="005C269A">
        <w:rPr>
          <w:rFonts w:ascii="SimSun" w:eastAsia="SimSun" w:hAnsi="SimSun" w:hint="eastAsia"/>
          <w:color w:val="0D0D0D" w:themeColor="text1" w:themeTint="F2"/>
          <w:sz w:val="21"/>
          <w:lang w:eastAsia="zh-CN"/>
        </w:rPr>
        <w:t>力。这一举措确保人力</w:t>
      </w:r>
      <w:proofErr w:type="gramStart"/>
      <w:r w:rsidRPr="005C269A">
        <w:rPr>
          <w:rFonts w:ascii="SimSun" w:eastAsia="SimSun" w:hAnsi="SimSun" w:hint="eastAsia"/>
          <w:color w:val="0D0D0D" w:themeColor="text1" w:themeTint="F2"/>
          <w:sz w:val="21"/>
          <w:lang w:eastAsia="zh-CN"/>
        </w:rPr>
        <w:t>部具备</w:t>
      </w:r>
      <w:proofErr w:type="gramEnd"/>
      <w:r w:rsidRPr="005C269A">
        <w:rPr>
          <w:rFonts w:ascii="SimSun" w:eastAsia="SimSun" w:hAnsi="SimSun" w:hint="eastAsia"/>
          <w:color w:val="0D0D0D" w:themeColor="text1" w:themeTint="F2"/>
          <w:sz w:val="21"/>
          <w:lang w:eastAsia="zh-CN"/>
        </w:rPr>
        <w:t>未来所需的技能，如数据分析、战略性劳动力规划和变革管理，这些对于推动创新和促进组织变革至关重要。</w:t>
      </w:r>
    </w:p>
    <w:p w14:paraId="74ED0EAB" w14:textId="314A471E" w:rsidR="007E24FD" w:rsidRDefault="003D1E6B" w:rsidP="00EE553C">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C269A">
        <w:rPr>
          <w:rFonts w:ascii="SimSun" w:eastAsia="SimSun" w:hAnsi="SimSun" w:hint="eastAsia"/>
          <w:color w:val="000000" w:themeColor="text1"/>
          <w:sz w:val="21"/>
          <w:lang w:eastAsia="zh-CN"/>
        </w:rPr>
        <w:t>中期战略计划的实施已进入中期阶段，在人力部的支持下，对本组织的人员是每个人的共同责任这一认识在稳步发展。这种渐进的变化是通过加强管理人员和团队之间的交流实现的，从而确保每个人在支持</w:t>
      </w:r>
      <w:r w:rsidR="00E43461">
        <w:rPr>
          <w:rFonts w:ascii="SimSun" w:eastAsia="SimSun" w:hAnsi="SimSun" w:hint="eastAsia"/>
          <w:color w:val="000000" w:themeColor="text1"/>
          <w:sz w:val="21"/>
          <w:lang w:eastAsia="zh-CN"/>
        </w:rPr>
        <w:t>产权组织</w:t>
      </w:r>
      <w:r w:rsidRPr="005C269A">
        <w:rPr>
          <w:rFonts w:ascii="SimSun" w:eastAsia="SimSun" w:hAnsi="SimSun" w:hint="eastAsia"/>
          <w:color w:val="000000" w:themeColor="text1"/>
          <w:sz w:val="21"/>
          <w:lang w:eastAsia="zh-CN"/>
        </w:rPr>
        <w:t>的使命时都能保持一致，并为相同的目标而努力。通过培养一种更具包容性和综</w:t>
      </w:r>
      <w:r w:rsidRPr="005C269A">
        <w:rPr>
          <w:rFonts w:ascii="SimSun" w:eastAsia="SimSun" w:hAnsi="SimSun" w:hint="eastAsia"/>
          <w:color w:val="000000" w:themeColor="text1"/>
          <w:sz w:val="21"/>
          <w:lang w:eastAsia="zh-CN"/>
        </w:rPr>
        <w:lastRenderedPageBreak/>
        <w:t>合性的人员管理方法，我们确保每个人都为彼此的成功而投入，人员管理成为所有人的一项重要技</w:t>
      </w:r>
      <w:r w:rsidR="0086060F">
        <w:rPr>
          <w:rFonts w:ascii="SimSun" w:eastAsia="SimSun" w:hAnsi="SimSun" w:hint="cs"/>
          <w:color w:val="000000" w:themeColor="text1"/>
          <w:sz w:val="21"/>
          <w:lang w:eastAsia="zh-CN"/>
        </w:rPr>
        <w:t>‍</w:t>
      </w:r>
      <w:r w:rsidRPr="005C269A">
        <w:rPr>
          <w:rFonts w:ascii="SimSun" w:eastAsia="SimSun" w:hAnsi="SimSun" w:hint="eastAsia"/>
          <w:color w:val="000000" w:themeColor="text1"/>
          <w:sz w:val="21"/>
          <w:lang w:eastAsia="zh-CN"/>
        </w:rPr>
        <w:t>能</w:t>
      </w:r>
      <w:r w:rsidR="00A74988" w:rsidRPr="005C269A">
        <w:rPr>
          <w:rFonts w:ascii="SimSun" w:eastAsia="SimSun" w:hAnsi="SimSun" w:hint="eastAsia"/>
          <w:color w:val="000000" w:themeColor="text1"/>
          <w:sz w:val="21"/>
          <w:lang w:eastAsia="zh-CN"/>
        </w:rPr>
        <w:t>。</w:t>
      </w:r>
    </w:p>
    <w:p w14:paraId="785CF434" w14:textId="154A48C7" w:rsidR="007E24FD" w:rsidRDefault="003D1E6B" w:rsidP="00EE553C">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C269A">
        <w:rPr>
          <w:rFonts w:ascii="SimSun" w:eastAsia="SimSun" w:hAnsi="SimSun" w:hint="eastAsia"/>
          <w:color w:val="000000" w:themeColor="text1"/>
          <w:sz w:val="21"/>
          <w:lang w:eastAsia="zh-CN"/>
        </w:rPr>
        <w:t>不同的人力资源措施并不是孤立的，每项活动都会影响其他活动。从吸引员工到人才管理、发展和绩效，</w:t>
      </w:r>
      <w:r w:rsidR="00C61814">
        <w:rPr>
          <w:rFonts w:ascii="SimSun" w:eastAsia="SimSun" w:hAnsi="SimSun" w:hint="eastAsia"/>
          <w:color w:val="000000" w:themeColor="text1"/>
          <w:sz w:val="21"/>
          <w:lang w:eastAsia="zh-CN"/>
        </w:rPr>
        <w:t>雇员</w:t>
      </w:r>
      <w:r w:rsidRPr="005C269A">
        <w:rPr>
          <w:rFonts w:ascii="SimSun" w:eastAsia="SimSun" w:hAnsi="SimSun" w:hint="eastAsia"/>
          <w:color w:val="000000" w:themeColor="text1"/>
          <w:sz w:val="21"/>
          <w:lang w:eastAsia="zh-CN"/>
        </w:rPr>
        <w:t>生命周期中的所有要素都需要相互联系，以推动更加协调、合理和更好的</w:t>
      </w:r>
      <w:r w:rsidR="00C61814">
        <w:rPr>
          <w:rFonts w:ascii="SimSun" w:eastAsia="SimSun" w:hAnsi="SimSun" w:hint="eastAsia"/>
          <w:color w:val="000000" w:themeColor="text1"/>
          <w:sz w:val="21"/>
          <w:lang w:eastAsia="zh-CN"/>
        </w:rPr>
        <w:t>雇员</w:t>
      </w:r>
      <w:r w:rsidRPr="005C269A">
        <w:rPr>
          <w:rFonts w:ascii="SimSun" w:eastAsia="SimSun" w:hAnsi="SimSun" w:hint="eastAsia"/>
          <w:color w:val="000000" w:themeColor="text1"/>
          <w:sz w:val="21"/>
          <w:lang w:eastAsia="zh-CN"/>
        </w:rPr>
        <w:t>体验。阅读本报告时应牢记这一点</w:t>
      </w:r>
      <w:r w:rsidR="00F56819" w:rsidRPr="005C269A">
        <w:rPr>
          <w:rFonts w:ascii="SimSun" w:eastAsia="SimSun" w:hAnsi="SimSun" w:hint="eastAsia"/>
          <w:sz w:val="21"/>
          <w:szCs w:val="22"/>
          <w:lang w:eastAsia="zh-CN"/>
        </w:rPr>
        <w:t>。</w:t>
      </w:r>
    </w:p>
    <w:p w14:paraId="326FF99B" w14:textId="7F51970E" w:rsidR="007E24FD" w:rsidRDefault="00496A8E" w:rsidP="00496A8E">
      <w:pPr>
        <w:pStyle w:val="Heading1"/>
        <w:spacing w:before="240" w:after="120"/>
        <w:rPr>
          <w:lang w:eastAsia="zh-CN"/>
        </w:rPr>
      </w:pPr>
      <w:r>
        <w:rPr>
          <w:rFonts w:hint="eastAsia"/>
          <w:lang w:eastAsia="zh-CN"/>
        </w:rPr>
        <w:t>二、</w:t>
      </w:r>
      <w:r w:rsidR="003D1E6B" w:rsidRPr="005C269A">
        <w:rPr>
          <w:rFonts w:hint="eastAsia"/>
          <w:lang w:eastAsia="zh-CN"/>
        </w:rPr>
        <w:t>实现</w:t>
      </w:r>
      <w:r w:rsidR="00A74988" w:rsidRPr="005C269A">
        <w:rPr>
          <w:rFonts w:hint="eastAsia"/>
          <w:lang w:eastAsia="zh-CN"/>
        </w:rPr>
        <w:t>充满活力的</w:t>
      </w:r>
      <w:r w:rsidR="003D1E6B" w:rsidRPr="005C269A">
        <w:rPr>
          <w:rFonts w:hint="eastAsia"/>
          <w:lang w:eastAsia="zh-CN"/>
        </w:rPr>
        <w:t>组织文化</w:t>
      </w:r>
    </w:p>
    <w:p w14:paraId="5BF3FED9" w14:textId="14D285BC" w:rsidR="007E24FD" w:rsidRDefault="003D1E6B" w:rsidP="00EE553C">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C269A">
        <w:rPr>
          <w:rFonts w:ascii="SimSun" w:eastAsia="SimSun" w:hAnsi="SimSun" w:hint="eastAsia"/>
          <w:kern w:val="2"/>
          <w:sz w:val="21"/>
          <w:lang w:eastAsia="zh-CN"/>
        </w:rPr>
        <w:t>文化是组织的DNA。它由人们的价值观、假设、行为和态度组成。虽然人力资源部门并不拥有本组织的文化，但它在影响和塑造组织行为，吸引和留住能够产生影响并成为使命驱动型组织一部分的</w:t>
      </w:r>
      <w:r w:rsidR="00E36E64">
        <w:rPr>
          <w:rFonts w:ascii="SimSun" w:eastAsia="SimSun" w:hAnsi="SimSun" w:hint="eastAsia"/>
          <w:kern w:val="2"/>
          <w:sz w:val="21"/>
          <w:lang w:eastAsia="zh-CN"/>
        </w:rPr>
        <w:t>雇员</w:t>
      </w:r>
      <w:r w:rsidRPr="005C269A">
        <w:rPr>
          <w:rFonts w:ascii="SimSun" w:eastAsia="SimSun" w:hAnsi="SimSun" w:hint="eastAsia"/>
          <w:kern w:val="2"/>
          <w:sz w:val="21"/>
          <w:lang w:eastAsia="zh-CN"/>
        </w:rPr>
        <w:t>方面发挥着至关重要的作用。2020年，在审查</w:t>
      </w:r>
      <w:r w:rsidR="00E36E64">
        <w:rPr>
          <w:rFonts w:ascii="SimSun" w:eastAsia="SimSun" w:hAnsi="SimSun" w:hint="eastAsia"/>
          <w:kern w:val="2"/>
          <w:sz w:val="21"/>
          <w:lang w:eastAsia="zh-CN"/>
        </w:rPr>
        <w:t>绩效</w:t>
      </w:r>
      <w:r w:rsidRPr="005C269A">
        <w:rPr>
          <w:rFonts w:ascii="SimSun" w:eastAsia="SimSun" w:hAnsi="SimSun" w:hint="eastAsia"/>
          <w:kern w:val="2"/>
          <w:sz w:val="21"/>
          <w:lang w:eastAsia="zh-CN"/>
        </w:rPr>
        <w:t>框架的背景下</w:t>
      </w:r>
      <w:r w:rsidRPr="005C269A">
        <w:rPr>
          <w:rFonts w:ascii="SimSun" w:eastAsia="SimSun" w:hAnsi="SimSun" w:hint="eastAsia"/>
          <w:sz w:val="21"/>
          <w:lang w:eastAsia="zh-CN"/>
        </w:rPr>
        <w:t>启动了</w:t>
      </w:r>
      <w:r w:rsidRPr="005C269A">
        <w:rPr>
          <w:rFonts w:ascii="SimSun" w:eastAsia="SimSun" w:hAnsi="SimSun" w:hint="eastAsia"/>
          <w:kern w:val="2"/>
          <w:sz w:val="21"/>
          <w:lang w:eastAsia="zh-CN"/>
        </w:rPr>
        <w:t>一项文化指纹调查，调查结果显示，</w:t>
      </w:r>
      <w:r w:rsidR="00E43461">
        <w:rPr>
          <w:rFonts w:ascii="SimSun" w:eastAsia="SimSun" w:hAnsi="SimSun" w:hint="eastAsia"/>
          <w:kern w:val="2"/>
          <w:sz w:val="21"/>
          <w:lang w:eastAsia="zh-CN"/>
        </w:rPr>
        <w:t>产权组织</w:t>
      </w:r>
      <w:r w:rsidRPr="005C269A">
        <w:rPr>
          <w:rFonts w:ascii="SimSun" w:eastAsia="SimSun" w:hAnsi="SimSun" w:hint="eastAsia"/>
          <w:kern w:val="2"/>
          <w:sz w:val="21"/>
          <w:lang w:eastAsia="zh-CN"/>
        </w:rPr>
        <w:t>是一个自上而下的</w:t>
      </w:r>
      <w:r w:rsidRPr="005C269A">
        <w:rPr>
          <w:rFonts w:ascii="SimSun" w:eastAsia="SimSun" w:hAnsi="SimSun" w:hint="eastAsia"/>
          <w:sz w:val="21"/>
          <w:lang w:eastAsia="zh-CN"/>
        </w:rPr>
        <w:t>等级</w:t>
      </w:r>
      <w:r w:rsidR="00E92A3D">
        <w:rPr>
          <w:rFonts w:ascii="SimSun" w:eastAsia="SimSun" w:hAnsi="SimSun" w:hint="eastAsia"/>
          <w:sz w:val="21"/>
          <w:lang w:eastAsia="zh-CN"/>
        </w:rPr>
        <w:t>性</w:t>
      </w:r>
      <w:r w:rsidRPr="005C269A">
        <w:rPr>
          <w:rFonts w:ascii="SimSun" w:eastAsia="SimSun" w:hAnsi="SimSun" w:hint="eastAsia"/>
          <w:sz w:val="21"/>
          <w:lang w:eastAsia="zh-CN"/>
        </w:rPr>
        <w:t>组织，组织内部各自为政，缺乏</w:t>
      </w:r>
      <w:r w:rsidRPr="005C269A">
        <w:rPr>
          <w:rFonts w:ascii="SimSun" w:eastAsia="SimSun" w:hAnsi="SimSun" w:hint="eastAsia"/>
          <w:kern w:val="2"/>
          <w:sz w:val="21"/>
          <w:lang w:eastAsia="zh-CN"/>
        </w:rPr>
        <w:t>协作</w:t>
      </w:r>
      <w:r w:rsidRPr="005C269A">
        <w:rPr>
          <w:rFonts w:ascii="SimSun" w:eastAsia="SimSun" w:hAnsi="SimSun" w:hint="eastAsia"/>
          <w:sz w:val="21"/>
          <w:lang w:eastAsia="zh-CN"/>
        </w:rPr>
        <w:t>，</w:t>
      </w:r>
      <w:r w:rsidRPr="005C269A">
        <w:rPr>
          <w:rFonts w:ascii="SimSun" w:eastAsia="SimSun" w:hAnsi="SimSun" w:hint="eastAsia"/>
          <w:kern w:val="2"/>
          <w:sz w:val="21"/>
          <w:lang w:eastAsia="zh-CN"/>
        </w:rPr>
        <w:t>从失败中</w:t>
      </w:r>
      <w:r w:rsidRPr="005C269A">
        <w:rPr>
          <w:rFonts w:ascii="SimSun" w:eastAsia="SimSun" w:hAnsi="SimSun" w:hint="eastAsia"/>
          <w:sz w:val="21"/>
          <w:lang w:eastAsia="zh-CN"/>
        </w:rPr>
        <w:t>学习的空间有限，这</w:t>
      </w:r>
      <w:r w:rsidRPr="005C269A">
        <w:rPr>
          <w:rFonts w:ascii="SimSun" w:eastAsia="SimSun" w:hAnsi="SimSun" w:hint="eastAsia"/>
          <w:kern w:val="2"/>
          <w:sz w:val="21"/>
          <w:lang w:eastAsia="zh-CN"/>
        </w:rPr>
        <w:t>阻碍了充满活力的协作文化的形成。</w:t>
      </w:r>
    </w:p>
    <w:p w14:paraId="10F86644" w14:textId="1F831B74" w:rsidR="007E24FD" w:rsidRDefault="003D1E6B" w:rsidP="00EE553C">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C269A">
        <w:rPr>
          <w:rFonts w:ascii="SimSun" w:eastAsia="SimSun" w:hAnsi="SimSun" w:hint="eastAsia"/>
          <w:kern w:val="2"/>
          <w:sz w:val="21"/>
          <w:lang w:eastAsia="zh-CN"/>
        </w:rPr>
        <w:t>因此，</w:t>
      </w:r>
      <w:r w:rsidR="00E43461">
        <w:rPr>
          <w:rFonts w:ascii="SimSun" w:eastAsia="SimSun" w:hAnsi="SimSun" w:hint="eastAsia"/>
          <w:kern w:val="2"/>
          <w:sz w:val="21"/>
          <w:lang w:eastAsia="zh-CN"/>
        </w:rPr>
        <w:t>产权组织</w:t>
      </w:r>
      <w:r w:rsidRPr="005C269A">
        <w:rPr>
          <w:rFonts w:ascii="SimSun" w:eastAsia="SimSun" w:hAnsi="SimSun" w:hint="eastAsia"/>
          <w:kern w:val="2"/>
          <w:sz w:val="21"/>
          <w:lang w:eastAsia="zh-CN"/>
        </w:rPr>
        <w:t>采取了一种全面的</w:t>
      </w:r>
      <w:r w:rsidRPr="005C269A">
        <w:rPr>
          <w:rFonts w:ascii="SimSun" w:eastAsia="SimSun" w:hAnsi="SimSun" w:hint="eastAsia"/>
          <w:sz w:val="21"/>
          <w:lang w:eastAsia="zh-CN"/>
        </w:rPr>
        <w:t>文化变革</w:t>
      </w:r>
      <w:r w:rsidRPr="005C269A">
        <w:rPr>
          <w:rFonts w:ascii="SimSun" w:eastAsia="SimSun" w:hAnsi="SimSun" w:hint="eastAsia"/>
          <w:kern w:val="2"/>
          <w:sz w:val="21"/>
          <w:lang w:eastAsia="zh-CN"/>
        </w:rPr>
        <w:t>方法，并在</w:t>
      </w:r>
      <w:proofErr w:type="gramStart"/>
      <w:r w:rsidRPr="005C269A">
        <w:rPr>
          <w:rFonts w:ascii="SimSun" w:eastAsia="SimSun" w:hAnsi="SimSun" w:hint="eastAsia"/>
          <w:kern w:val="2"/>
          <w:sz w:val="21"/>
          <w:lang w:eastAsia="zh-CN"/>
        </w:rPr>
        <w:t>全组织</w:t>
      </w:r>
      <w:proofErr w:type="gramEnd"/>
      <w:r w:rsidRPr="005C269A">
        <w:rPr>
          <w:rFonts w:ascii="SimSun" w:eastAsia="SimSun" w:hAnsi="SimSun" w:hint="eastAsia"/>
          <w:kern w:val="2"/>
          <w:sz w:val="21"/>
          <w:lang w:eastAsia="zh-CN"/>
        </w:rPr>
        <w:t>范围内开展磋商进程，不断阐明每个人应如何为实现中期战略计划所反映的本组织目标</w:t>
      </w:r>
      <w:proofErr w:type="gramStart"/>
      <w:r w:rsidR="00E92A3D">
        <w:rPr>
          <w:rFonts w:ascii="SimSun" w:eastAsia="SimSun" w:hAnsi="SimSun" w:hint="eastAsia"/>
          <w:kern w:val="2"/>
          <w:sz w:val="21"/>
          <w:lang w:eastAsia="zh-CN"/>
        </w:rPr>
        <w:t>作出</w:t>
      </w:r>
      <w:proofErr w:type="gramEnd"/>
      <w:r w:rsidRPr="005C269A">
        <w:rPr>
          <w:rFonts w:ascii="SimSun" w:eastAsia="SimSun" w:hAnsi="SimSun" w:hint="eastAsia"/>
          <w:kern w:val="2"/>
          <w:sz w:val="21"/>
          <w:lang w:eastAsia="zh-CN"/>
        </w:rPr>
        <w:t>贡献。</w:t>
      </w:r>
    </w:p>
    <w:p w14:paraId="0608E85F" w14:textId="4254DDCF" w:rsidR="000938CC" w:rsidRPr="005C269A" w:rsidRDefault="003D1E6B" w:rsidP="00EE553C">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C269A">
        <w:rPr>
          <w:rFonts w:ascii="SimSun" w:eastAsia="SimSun" w:hAnsi="SimSun" w:hint="eastAsia"/>
          <w:kern w:val="2"/>
          <w:sz w:val="21"/>
          <w:lang w:eastAsia="zh-CN"/>
        </w:rPr>
        <w:t>虽然文化主线贯穿于人力资源战略的许多领域，但</w:t>
      </w:r>
      <w:proofErr w:type="gramStart"/>
      <w:r w:rsidRPr="005C269A">
        <w:rPr>
          <w:rFonts w:ascii="SimSun" w:eastAsia="SimSun" w:hAnsi="SimSun" w:hint="eastAsia"/>
          <w:kern w:val="2"/>
          <w:sz w:val="21"/>
          <w:lang w:eastAsia="zh-CN"/>
        </w:rPr>
        <w:t>本中期</w:t>
      </w:r>
      <w:proofErr w:type="gramEnd"/>
      <w:r w:rsidRPr="005C269A">
        <w:rPr>
          <w:rFonts w:ascii="SimSun" w:eastAsia="SimSun" w:hAnsi="SimSun" w:hint="eastAsia"/>
          <w:kern w:val="2"/>
          <w:sz w:val="21"/>
          <w:lang w:eastAsia="zh-CN"/>
        </w:rPr>
        <w:t>进展评估突出强调了</w:t>
      </w:r>
      <w:r w:rsidR="00E43461">
        <w:rPr>
          <w:rFonts w:ascii="SimSun" w:eastAsia="SimSun" w:hAnsi="SimSun" w:hint="eastAsia"/>
          <w:kern w:val="2"/>
          <w:sz w:val="21"/>
          <w:lang w:eastAsia="zh-CN"/>
        </w:rPr>
        <w:t>产权组织</w:t>
      </w:r>
      <w:r w:rsidRPr="005C269A">
        <w:rPr>
          <w:rFonts w:ascii="SimSun" w:eastAsia="SimSun" w:hAnsi="SimSun" w:hint="eastAsia"/>
          <w:kern w:val="2"/>
          <w:sz w:val="21"/>
          <w:lang w:eastAsia="zh-CN"/>
        </w:rPr>
        <w:t>正在积极努力对这一重要文化转型产生积极影响的具体举措。</w:t>
      </w:r>
    </w:p>
    <w:p w14:paraId="2B869E5F" w14:textId="6C8E33CB" w:rsidR="007E24FD" w:rsidRPr="00D20262" w:rsidRDefault="00A74988" w:rsidP="00D20262">
      <w:pPr>
        <w:pStyle w:val="Heading3"/>
        <w:spacing w:before="240" w:after="120"/>
        <w:rPr>
          <w:lang w:eastAsia="zh-CN"/>
        </w:rPr>
      </w:pPr>
      <w:r w:rsidRPr="00D20262">
        <w:rPr>
          <w:rFonts w:hint="eastAsia"/>
          <w:lang w:eastAsia="zh-CN"/>
        </w:rPr>
        <w:t>文化</w:t>
      </w:r>
      <w:r w:rsidR="00843039" w:rsidRPr="00D20262">
        <w:rPr>
          <w:rFonts w:hint="eastAsia"/>
          <w:lang w:eastAsia="zh-CN"/>
        </w:rPr>
        <w:t>影响</w:t>
      </w:r>
      <w:r w:rsidRPr="00D20262">
        <w:rPr>
          <w:rFonts w:hint="eastAsia"/>
          <w:lang w:eastAsia="zh-CN"/>
        </w:rPr>
        <w:t>者</w:t>
      </w:r>
    </w:p>
    <w:p w14:paraId="69094BD3" w14:textId="26816DF2" w:rsidR="007E24FD" w:rsidRDefault="003D1E6B" w:rsidP="00EE553C">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C269A">
        <w:rPr>
          <w:rFonts w:ascii="SimSun" w:eastAsia="SimSun" w:hAnsi="SimSun" w:hint="eastAsia"/>
          <w:kern w:val="2"/>
          <w:sz w:val="21"/>
          <w:lang w:eastAsia="zh-CN"/>
        </w:rPr>
        <w:t>推动正确的行为需要正确的</w:t>
      </w:r>
      <w:r w:rsidRPr="00E92A3D">
        <w:rPr>
          <w:rFonts w:ascii="SimSun" w:eastAsia="SimSun" w:hAnsi="SimSun" w:hint="eastAsia"/>
          <w:iCs/>
          <w:kern w:val="2"/>
          <w:sz w:val="21"/>
          <w:em w:val="dot"/>
          <w:lang w:eastAsia="zh-CN"/>
        </w:rPr>
        <w:t>心态</w:t>
      </w:r>
      <w:r w:rsidRPr="005C269A">
        <w:rPr>
          <w:rFonts w:ascii="SimSun" w:eastAsia="SimSun" w:hAnsi="SimSun" w:hint="eastAsia"/>
          <w:kern w:val="2"/>
          <w:sz w:val="21"/>
          <w:lang w:eastAsia="zh-CN"/>
        </w:rPr>
        <w:t>。</w:t>
      </w:r>
      <w:r w:rsidR="00E43461">
        <w:rPr>
          <w:rFonts w:ascii="SimSun" w:eastAsia="SimSun" w:hAnsi="SimSun" w:hint="eastAsia"/>
          <w:kern w:val="2"/>
          <w:sz w:val="21"/>
          <w:lang w:eastAsia="zh-CN"/>
        </w:rPr>
        <w:t>产权组织</w:t>
      </w:r>
      <w:r w:rsidRPr="005C269A">
        <w:rPr>
          <w:rFonts w:ascii="SimSun" w:eastAsia="SimSun" w:hAnsi="SimSun" w:hint="eastAsia"/>
          <w:kern w:val="2"/>
          <w:sz w:val="21"/>
          <w:lang w:eastAsia="zh-CN"/>
        </w:rPr>
        <w:t>领导人在实现文化变革方面可以发挥关键作用</w:t>
      </w:r>
      <w:r w:rsidRPr="005C269A">
        <w:rPr>
          <w:rFonts w:ascii="SimSun" w:eastAsia="SimSun" w:hAnsi="SimSun" w:hint="eastAsia"/>
          <w:sz w:val="21"/>
          <w:lang w:eastAsia="zh-CN"/>
        </w:rPr>
        <w:t>。这一点在人力资源战略中得到了明确体现，该战略呼吁加大对领导力和管理培训的投资。在这方面，跨部门的学习与发展</w:t>
      </w:r>
      <w:r w:rsidR="00150907">
        <w:rPr>
          <w:rFonts w:ascii="SimSun" w:eastAsia="SimSun" w:hAnsi="SimSun" w:hint="eastAsia"/>
          <w:sz w:val="21"/>
          <w:lang w:eastAsia="zh-CN"/>
        </w:rPr>
        <w:t>工作队</w:t>
      </w:r>
      <w:r w:rsidRPr="005C269A">
        <w:rPr>
          <w:rFonts w:ascii="SimSun" w:eastAsia="SimSun" w:hAnsi="SimSun" w:hint="eastAsia"/>
          <w:sz w:val="21"/>
          <w:lang w:eastAsia="zh-CN"/>
        </w:rPr>
        <w:t>十分重视制定</w:t>
      </w:r>
      <w:r w:rsidR="00D6320F" w:rsidRPr="005C269A">
        <w:rPr>
          <w:rFonts w:ascii="SimSun" w:eastAsia="SimSun" w:hAnsi="SimSun" w:hint="eastAsia"/>
          <w:sz w:val="21"/>
          <w:lang w:eastAsia="zh-CN"/>
        </w:rPr>
        <w:t>适当的</w:t>
      </w:r>
      <w:r w:rsidRPr="005C269A">
        <w:rPr>
          <w:rFonts w:ascii="SimSun" w:eastAsia="SimSun" w:hAnsi="SimSun" w:hint="eastAsia"/>
          <w:sz w:val="21"/>
          <w:lang w:eastAsia="zh-CN"/>
        </w:rPr>
        <w:t>领导能力培训计划，为</w:t>
      </w:r>
      <w:r w:rsidR="00E43461">
        <w:rPr>
          <w:rFonts w:ascii="SimSun" w:eastAsia="SimSun" w:hAnsi="SimSun" w:hint="eastAsia"/>
          <w:sz w:val="21"/>
          <w:lang w:eastAsia="zh-CN"/>
        </w:rPr>
        <w:t>产权组织</w:t>
      </w:r>
      <w:r w:rsidRPr="005C269A">
        <w:rPr>
          <w:rFonts w:ascii="SimSun" w:eastAsia="SimSun" w:hAnsi="SimSun" w:hint="eastAsia"/>
          <w:sz w:val="21"/>
          <w:lang w:eastAsia="zh-CN"/>
        </w:rPr>
        <w:t>管理人员建立团队学习制度，调整不同级别的领导能力目标，并以有效的领导技能丰富技术专长。2023年</w:t>
      </w:r>
      <w:r w:rsidRPr="005C269A">
        <w:rPr>
          <w:rFonts w:ascii="SimSun" w:eastAsia="SimSun" w:hAnsi="SimSun" w:hint="eastAsia"/>
          <w:kern w:val="2"/>
          <w:sz w:val="21"/>
          <w:lang w:eastAsia="zh-CN"/>
        </w:rPr>
        <w:t>投入了更多资源，为各级管理人员</w:t>
      </w:r>
      <w:r w:rsidRPr="005C269A">
        <w:rPr>
          <w:rFonts w:ascii="SimSun" w:eastAsia="SimSun" w:hAnsi="SimSun" w:hint="eastAsia"/>
          <w:sz w:val="21"/>
          <w:lang w:eastAsia="zh-CN"/>
        </w:rPr>
        <w:t>提供</w:t>
      </w:r>
      <w:r w:rsidRPr="005C269A">
        <w:rPr>
          <w:rFonts w:ascii="SimSun" w:eastAsia="SimSun" w:hAnsi="SimSun" w:hint="eastAsia"/>
          <w:kern w:val="2"/>
          <w:sz w:val="21"/>
          <w:lang w:eastAsia="zh-CN"/>
        </w:rPr>
        <w:t>领导和管理培训</w:t>
      </w:r>
      <w:r w:rsidRPr="005C269A">
        <w:rPr>
          <w:rFonts w:ascii="SimSun" w:eastAsia="SimSun" w:hAnsi="SimSun" w:hint="eastAsia"/>
          <w:sz w:val="21"/>
          <w:lang w:eastAsia="zh-CN"/>
        </w:rPr>
        <w:t>（内部培训预算的35</w:t>
      </w:r>
      <w:r w:rsidR="008775DA" w:rsidRPr="005C269A">
        <w:rPr>
          <w:rFonts w:ascii="SimSun" w:eastAsia="SimSun" w:hAnsi="SimSun" w:hint="eastAsia"/>
          <w:sz w:val="21"/>
          <w:lang w:eastAsia="zh-CN"/>
        </w:rPr>
        <w:t>%</w:t>
      </w:r>
      <w:r w:rsidRPr="005C269A">
        <w:rPr>
          <w:rFonts w:ascii="SimSun" w:eastAsia="SimSun" w:hAnsi="SimSun" w:hint="eastAsia"/>
          <w:sz w:val="21"/>
          <w:lang w:eastAsia="zh-CN"/>
        </w:rPr>
        <w:t>投资于领导和管理课程）</w:t>
      </w:r>
      <w:r w:rsidRPr="005C269A">
        <w:rPr>
          <w:rFonts w:ascii="SimSun" w:eastAsia="SimSun" w:hAnsi="SimSun" w:hint="eastAsia"/>
          <w:kern w:val="2"/>
          <w:sz w:val="21"/>
          <w:lang w:eastAsia="zh-CN"/>
        </w:rPr>
        <w:t>。这样做的</w:t>
      </w:r>
      <w:r w:rsidRPr="005C269A">
        <w:rPr>
          <w:rFonts w:ascii="SimSun" w:eastAsia="SimSun" w:hAnsi="SimSun" w:hint="eastAsia"/>
          <w:sz w:val="21"/>
          <w:lang w:eastAsia="zh-CN"/>
        </w:rPr>
        <w:t>目的</w:t>
      </w:r>
      <w:r w:rsidRPr="005C269A">
        <w:rPr>
          <w:rFonts w:ascii="SimSun" w:eastAsia="SimSun" w:hAnsi="SimSun" w:hint="eastAsia"/>
          <w:kern w:val="2"/>
          <w:sz w:val="21"/>
          <w:lang w:eastAsia="zh-CN"/>
        </w:rPr>
        <w:t>是使管理人员更加平易近人、</w:t>
      </w:r>
      <w:r w:rsidRPr="005C269A">
        <w:rPr>
          <w:rFonts w:ascii="SimSun" w:eastAsia="SimSun" w:hAnsi="SimSun" w:hint="eastAsia"/>
          <w:sz w:val="21"/>
          <w:lang w:eastAsia="zh-CN"/>
        </w:rPr>
        <w:t>开放</w:t>
      </w:r>
      <w:r w:rsidRPr="005C269A">
        <w:rPr>
          <w:rFonts w:ascii="SimSun" w:eastAsia="SimSun" w:hAnsi="SimSun" w:hint="eastAsia"/>
          <w:kern w:val="2"/>
          <w:sz w:val="21"/>
          <w:lang w:eastAsia="zh-CN"/>
        </w:rPr>
        <w:t>和透明</w:t>
      </w:r>
      <w:r w:rsidRPr="005C269A">
        <w:rPr>
          <w:rFonts w:ascii="SimSun" w:eastAsia="SimSun" w:hAnsi="SimSun" w:hint="eastAsia"/>
          <w:sz w:val="21"/>
          <w:lang w:eastAsia="zh-CN"/>
        </w:rPr>
        <w:t>；</w:t>
      </w:r>
      <w:r w:rsidRPr="005C269A">
        <w:rPr>
          <w:rFonts w:ascii="SimSun" w:eastAsia="SimSun" w:hAnsi="SimSun" w:hint="eastAsia"/>
          <w:kern w:val="2"/>
          <w:sz w:val="21"/>
          <w:lang w:eastAsia="zh-CN"/>
        </w:rPr>
        <w:t>通过倾听</w:t>
      </w:r>
      <w:r w:rsidR="00F07A6A">
        <w:rPr>
          <w:rFonts w:ascii="SimSun" w:eastAsia="SimSun" w:hAnsi="SimSun" w:hint="eastAsia"/>
          <w:color w:val="000000" w:themeColor="text1"/>
          <w:sz w:val="21"/>
          <w:lang w:eastAsia="zh-CN"/>
        </w:rPr>
        <w:t>雇员</w:t>
      </w:r>
      <w:r w:rsidRPr="005C269A">
        <w:rPr>
          <w:rFonts w:ascii="SimSun" w:eastAsia="SimSun" w:hAnsi="SimSun" w:hint="eastAsia"/>
          <w:kern w:val="2"/>
          <w:sz w:val="21"/>
          <w:lang w:eastAsia="zh-CN"/>
        </w:rPr>
        <w:t>的心声，在安全的环境中敞开坦诚对话的大门，将双向交流作为优先事项，同时通过言行不断强化本组织的宗旨、使命和价值观。此外，良好的领导力在促进</w:t>
      </w:r>
      <w:r w:rsidR="00F07A6A">
        <w:rPr>
          <w:rFonts w:ascii="SimSun" w:eastAsia="SimSun" w:hAnsi="SimSun" w:hint="eastAsia"/>
          <w:color w:val="000000" w:themeColor="text1"/>
          <w:sz w:val="21"/>
          <w:lang w:eastAsia="zh-CN"/>
        </w:rPr>
        <w:t>雇员</w:t>
      </w:r>
      <w:r w:rsidRPr="005C269A">
        <w:rPr>
          <w:rFonts w:ascii="SimSun" w:eastAsia="SimSun" w:hAnsi="SimSun" w:hint="eastAsia"/>
          <w:kern w:val="2"/>
          <w:sz w:val="21"/>
          <w:lang w:eastAsia="zh-CN"/>
        </w:rPr>
        <w:t>的精神健康方面发挥着至关重要的作用</w:t>
      </w:r>
      <w:r w:rsidRPr="005C269A">
        <w:rPr>
          <w:rFonts w:ascii="SimSun" w:eastAsia="SimSun" w:hAnsi="SimSun" w:hint="eastAsia"/>
          <w:sz w:val="21"/>
          <w:lang w:eastAsia="zh-CN"/>
        </w:rPr>
        <w:t>。</w:t>
      </w:r>
      <w:r w:rsidRPr="005C269A">
        <w:rPr>
          <w:rFonts w:ascii="SimSun" w:eastAsia="SimSun" w:hAnsi="SimSun" w:hint="eastAsia"/>
          <w:kern w:val="2"/>
          <w:sz w:val="21"/>
          <w:lang w:eastAsia="zh-CN"/>
        </w:rPr>
        <w:t>因此，除了发展我们的文化之外，投资于领导力发展对于提高</w:t>
      </w:r>
      <w:r w:rsidR="00F07A6A">
        <w:rPr>
          <w:rFonts w:ascii="SimSun" w:eastAsia="SimSun" w:hAnsi="SimSun" w:hint="eastAsia"/>
          <w:color w:val="000000" w:themeColor="text1"/>
          <w:sz w:val="21"/>
          <w:lang w:eastAsia="zh-CN"/>
        </w:rPr>
        <w:t>雇员</w:t>
      </w:r>
      <w:r w:rsidRPr="005C269A">
        <w:rPr>
          <w:rFonts w:ascii="SimSun" w:eastAsia="SimSun" w:hAnsi="SimSun" w:hint="eastAsia"/>
          <w:kern w:val="2"/>
          <w:sz w:val="21"/>
          <w:lang w:eastAsia="zh-CN"/>
        </w:rPr>
        <w:t>的幸福感也至关重要。</w:t>
      </w:r>
    </w:p>
    <w:p w14:paraId="6093ADFC" w14:textId="5C389365" w:rsidR="007E24FD" w:rsidRDefault="00E43461" w:rsidP="00EE553C">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Pr>
          <w:rFonts w:ascii="SimSun" w:eastAsia="SimSun" w:hAnsi="SimSun" w:hint="eastAsia"/>
          <w:kern w:val="2"/>
          <w:sz w:val="21"/>
          <w:lang w:eastAsia="zh-CN"/>
        </w:rPr>
        <w:t>产权组织</w:t>
      </w:r>
      <w:r w:rsidR="003D1E6B" w:rsidRPr="005C269A">
        <w:rPr>
          <w:rFonts w:ascii="SimSun" w:eastAsia="SimSun" w:hAnsi="SimSun" w:hint="eastAsia"/>
          <w:kern w:val="2"/>
          <w:sz w:val="21"/>
          <w:lang w:eastAsia="zh-CN"/>
        </w:rPr>
        <w:t>在2022年引入了年度</w:t>
      </w:r>
      <w:r w:rsidR="00E92A3D">
        <w:rPr>
          <w:rFonts w:ascii="SimSun" w:eastAsia="SimSun" w:hAnsi="SimSun" w:hint="eastAsia"/>
          <w:kern w:val="2"/>
          <w:sz w:val="21"/>
          <w:lang w:eastAsia="zh-CN"/>
        </w:rPr>
        <w:t>雇员参与</w:t>
      </w:r>
      <w:r w:rsidR="003D1E6B" w:rsidRPr="005C269A">
        <w:rPr>
          <w:rFonts w:ascii="SimSun" w:eastAsia="SimSun" w:hAnsi="SimSun" w:hint="eastAsia"/>
          <w:kern w:val="2"/>
          <w:sz w:val="21"/>
          <w:lang w:eastAsia="zh-CN"/>
        </w:rPr>
        <w:t>度调查，</w:t>
      </w:r>
      <w:r w:rsidR="003D1E6B" w:rsidRPr="00E92A3D">
        <w:rPr>
          <w:rFonts w:ascii="SimSun" w:eastAsia="SimSun" w:hAnsi="SimSun" w:hint="eastAsia"/>
          <w:kern w:val="2"/>
          <w:sz w:val="21"/>
          <w:lang w:eastAsia="zh-CN"/>
        </w:rPr>
        <w:t>除其他外</w:t>
      </w:r>
      <w:r w:rsidR="003D1E6B" w:rsidRPr="00E92A3D">
        <w:rPr>
          <w:rFonts w:ascii="SimSun" w:eastAsia="SimSun" w:hAnsi="SimSun" w:hint="eastAsia"/>
          <w:sz w:val="21"/>
          <w:lang w:eastAsia="zh-CN"/>
        </w:rPr>
        <w:t>，</w:t>
      </w:r>
      <w:r w:rsidR="003D1E6B" w:rsidRPr="005C269A">
        <w:rPr>
          <w:rFonts w:ascii="SimSun" w:eastAsia="SimSun" w:hAnsi="SimSun" w:hint="eastAsia"/>
          <w:kern w:val="2"/>
          <w:sz w:val="21"/>
          <w:lang w:eastAsia="zh-CN"/>
        </w:rPr>
        <w:t>该调查引发了各级团队讨论，探讨采取哪些行动可以</w:t>
      </w:r>
      <w:r w:rsidR="003D1E6B" w:rsidRPr="00E92A3D">
        <w:rPr>
          <w:rFonts w:ascii="KaiTi" w:eastAsia="KaiTi" w:hAnsi="KaiTi" w:hint="eastAsia"/>
          <w:b/>
          <w:bCs/>
          <w:kern w:val="2"/>
          <w:sz w:val="21"/>
          <w:lang w:eastAsia="zh-CN"/>
        </w:rPr>
        <w:t>积极影响</w:t>
      </w:r>
      <w:r w:rsidR="003D1E6B" w:rsidRPr="005C269A">
        <w:rPr>
          <w:rFonts w:ascii="SimSun" w:eastAsia="SimSun" w:hAnsi="SimSun" w:hint="eastAsia"/>
          <w:kern w:val="2"/>
          <w:sz w:val="21"/>
          <w:lang w:eastAsia="zh-CN"/>
        </w:rPr>
        <w:t>以价值为导向、具有包容性、以信任和赞赏为基础的</w:t>
      </w:r>
      <w:r w:rsidR="003D1E6B" w:rsidRPr="00E92A3D">
        <w:rPr>
          <w:rFonts w:ascii="KaiTi" w:eastAsia="KaiTi" w:hAnsi="KaiTi" w:hint="eastAsia"/>
          <w:b/>
          <w:bCs/>
          <w:kern w:val="2"/>
          <w:sz w:val="21"/>
          <w:lang w:eastAsia="zh-CN"/>
        </w:rPr>
        <w:t>做法</w:t>
      </w:r>
      <w:r w:rsidR="003D1E6B" w:rsidRPr="005C269A">
        <w:rPr>
          <w:rFonts w:ascii="SimSun" w:eastAsia="SimSun" w:hAnsi="SimSun" w:hint="eastAsia"/>
          <w:b/>
          <w:bCs/>
          <w:i/>
          <w:iCs/>
          <w:kern w:val="2"/>
          <w:sz w:val="21"/>
          <w:lang w:eastAsia="zh-CN"/>
        </w:rPr>
        <w:t>。</w:t>
      </w:r>
      <w:r w:rsidR="003D1E6B" w:rsidRPr="005C269A">
        <w:rPr>
          <w:rFonts w:ascii="SimSun" w:eastAsia="SimSun" w:hAnsi="SimSun" w:hint="eastAsia"/>
          <w:kern w:val="2"/>
          <w:sz w:val="21"/>
          <w:lang w:eastAsia="zh-CN"/>
        </w:rPr>
        <w:t>年度调查的结果与其他投入相结合，也用于为设计年度管理务虚会提供信息，务虚会的重点是确定</w:t>
      </w:r>
      <w:r>
        <w:rPr>
          <w:rFonts w:ascii="SimSun" w:eastAsia="SimSun" w:hAnsi="SimSun" w:hint="eastAsia"/>
          <w:kern w:val="2"/>
          <w:sz w:val="21"/>
          <w:lang w:eastAsia="zh-CN"/>
        </w:rPr>
        <w:t>产权组织</w:t>
      </w:r>
      <w:r w:rsidR="003D1E6B" w:rsidRPr="005C269A">
        <w:rPr>
          <w:rFonts w:ascii="SimSun" w:eastAsia="SimSun" w:hAnsi="SimSun" w:hint="eastAsia"/>
          <w:kern w:val="2"/>
          <w:sz w:val="21"/>
          <w:lang w:eastAsia="zh-CN"/>
        </w:rPr>
        <w:t>在组织层面可以改进的方式</w:t>
      </w:r>
      <w:r w:rsidR="003D1E6B" w:rsidRPr="005C269A">
        <w:rPr>
          <w:rFonts w:ascii="SimSun" w:eastAsia="SimSun" w:hAnsi="SimSun" w:hint="eastAsia"/>
          <w:color w:val="000000" w:themeColor="text1"/>
          <w:sz w:val="21"/>
          <w:lang w:eastAsia="zh-CN"/>
        </w:rPr>
        <w:t>。</w:t>
      </w:r>
      <w:r w:rsidR="003D1E6B" w:rsidRPr="005C269A">
        <w:rPr>
          <w:rFonts w:ascii="SimSun" w:eastAsia="SimSun" w:hAnsi="SimSun" w:hint="eastAsia"/>
          <w:kern w:val="2"/>
          <w:sz w:val="21"/>
          <w:lang w:eastAsia="zh-CN"/>
        </w:rPr>
        <w:t>通过这些调查，并通过鼓励</w:t>
      </w:r>
      <w:r w:rsidR="00F07A6A">
        <w:rPr>
          <w:rFonts w:ascii="SimSun" w:eastAsia="SimSun" w:hAnsi="SimSun" w:hint="eastAsia"/>
          <w:color w:val="000000" w:themeColor="text1"/>
          <w:sz w:val="21"/>
          <w:lang w:eastAsia="zh-CN"/>
        </w:rPr>
        <w:t>雇员</w:t>
      </w:r>
      <w:r w:rsidR="003D1E6B" w:rsidRPr="005C269A">
        <w:rPr>
          <w:rFonts w:ascii="SimSun" w:eastAsia="SimSun" w:hAnsi="SimSun" w:hint="eastAsia"/>
          <w:kern w:val="2"/>
          <w:sz w:val="21"/>
          <w:lang w:eastAsia="zh-CN"/>
        </w:rPr>
        <w:t>发表意见，</w:t>
      </w:r>
      <w:r>
        <w:rPr>
          <w:rFonts w:ascii="SimSun" w:eastAsia="SimSun" w:hAnsi="SimSun" w:hint="eastAsia"/>
          <w:kern w:val="2"/>
          <w:sz w:val="21"/>
          <w:lang w:eastAsia="zh-CN"/>
        </w:rPr>
        <w:t>产权组织</w:t>
      </w:r>
      <w:r w:rsidR="003D1E6B" w:rsidRPr="005C269A">
        <w:rPr>
          <w:rFonts w:ascii="SimSun" w:eastAsia="SimSun" w:hAnsi="SimSun" w:hint="eastAsia"/>
          <w:kern w:val="2"/>
          <w:sz w:val="21"/>
          <w:lang w:eastAsia="zh-CN"/>
        </w:rPr>
        <w:t>现在可以定期评估</w:t>
      </w:r>
      <w:proofErr w:type="gramStart"/>
      <w:r w:rsidR="003D1E6B" w:rsidRPr="005C269A">
        <w:rPr>
          <w:rFonts w:ascii="SimSun" w:eastAsia="SimSun" w:hAnsi="SimSun" w:hint="eastAsia"/>
          <w:kern w:val="2"/>
          <w:sz w:val="21"/>
          <w:lang w:eastAsia="zh-CN"/>
        </w:rPr>
        <w:t>全组织</w:t>
      </w:r>
      <w:proofErr w:type="gramEnd"/>
      <w:r w:rsidR="00E92A3D">
        <w:rPr>
          <w:rFonts w:ascii="SimSun" w:eastAsia="SimSun" w:hAnsi="SimSun" w:hint="eastAsia"/>
          <w:kern w:val="2"/>
          <w:sz w:val="21"/>
          <w:lang w:eastAsia="zh-CN"/>
        </w:rPr>
        <w:t>雇员</w:t>
      </w:r>
      <w:r w:rsidR="003D1E6B" w:rsidRPr="005C269A">
        <w:rPr>
          <w:rFonts w:ascii="SimSun" w:eastAsia="SimSun" w:hAnsi="SimSun" w:hint="eastAsia"/>
          <w:kern w:val="2"/>
          <w:sz w:val="21"/>
          <w:lang w:eastAsia="zh-CN"/>
        </w:rPr>
        <w:t>的情绪。</w:t>
      </w:r>
    </w:p>
    <w:p w14:paraId="6D9DE3F4" w14:textId="099729A9" w:rsidR="007E24FD" w:rsidRDefault="003D1E6B" w:rsidP="00EE553C">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C269A">
        <w:rPr>
          <w:rFonts w:ascii="SimSun" w:eastAsia="SimSun" w:hAnsi="SimSun" w:hint="eastAsia"/>
          <w:kern w:val="2"/>
          <w:sz w:val="21"/>
          <w:lang w:eastAsia="zh-CN"/>
        </w:rPr>
        <w:t>在员工中培养和植入正确的</w:t>
      </w:r>
      <w:r w:rsidR="00E92A3D" w:rsidRPr="0037189C">
        <w:rPr>
          <w:rFonts w:ascii="KaiTi" w:eastAsia="KaiTi" w:hAnsi="KaiTi" w:hint="eastAsia"/>
          <w:b/>
          <w:bCs/>
          <w:kern w:val="2"/>
          <w:sz w:val="21"/>
          <w:lang w:eastAsia="zh-CN"/>
        </w:rPr>
        <w:t>“</w:t>
      </w:r>
      <w:r w:rsidRPr="00E92A3D">
        <w:rPr>
          <w:rFonts w:ascii="KaiTi" w:eastAsia="KaiTi" w:hAnsi="KaiTi" w:hint="eastAsia"/>
          <w:b/>
          <w:bCs/>
          <w:kern w:val="2"/>
          <w:sz w:val="21"/>
          <w:lang w:eastAsia="zh-CN"/>
        </w:rPr>
        <w:t>能力</w:t>
      </w:r>
      <w:r w:rsidR="00E92A3D" w:rsidRPr="00E92A3D">
        <w:rPr>
          <w:rFonts w:ascii="KaiTi" w:eastAsia="KaiTi" w:hAnsi="KaiTi" w:hint="eastAsia"/>
          <w:b/>
          <w:bCs/>
          <w:kern w:val="2"/>
          <w:sz w:val="21"/>
          <w:lang w:eastAsia="zh-CN"/>
        </w:rPr>
        <w:t>”</w:t>
      </w:r>
      <w:r w:rsidRPr="005C269A">
        <w:rPr>
          <w:rFonts w:ascii="SimSun" w:eastAsia="SimSun" w:hAnsi="SimSun" w:hint="eastAsia"/>
          <w:kern w:val="2"/>
          <w:sz w:val="21"/>
          <w:lang w:eastAsia="zh-CN"/>
        </w:rPr>
        <w:t>是文化变革的另一个关键影响因素。</w:t>
      </w:r>
      <w:r w:rsidRPr="005C269A">
        <w:rPr>
          <w:rFonts w:ascii="SimSun" w:eastAsia="SimSun" w:hAnsi="SimSun" w:hint="eastAsia"/>
          <w:sz w:val="21"/>
          <w:lang w:eastAsia="zh-CN"/>
        </w:rPr>
        <w:t>2023年设计并于</w:t>
      </w:r>
      <w:r w:rsidRPr="005C269A">
        <w:rPr>
          <w:rFonts w:ascii="SimSun" w:eastAsia="SimSun" w:hAnsi="SimSun" w:hint="eastAsia"/>
          <w:kern w:val="2"/>
          <w:sz w:val="21"/>
          <w:lang w:eastAsia="zh-CN"/>
        </w:rPr>
        <w:t>2024年1月推出的新的简化绩效管理办法强调，就行为和价值观提供和接收反馈意见与就交付成果提供和接收反馈意见同样重要。通过</w:t>
      </w:r>
      <w:r w:rsidRPr="005C269A">
        <w:rPr>
          <w:rFonts w:ascii="SimSun" w:eastAsia="SimSun" w:hAnsi="SimSun" w:hint="eastAsia"/>
          <w:sz w:val="21"/>
          <w:lang w:eastAsia="zh-CN"/>
        </w:rPr>
        <w:t>2023年确定和试行的</w:t>
      </w:r>
      <w:r w:rsidRPr="005C269A">
        <w:rPr>
          <w:rFonts w:ascii="SimSun" w:eastAsia="SimSun" w:hAnsi="SimSun" w:hint="eastAsia"/>
          <w:kern w:val="2"/>
          <w:sz w:val="21"/>
          <w:lang w:eastAsia="zh-CN"/>
        </w:rPr>
        <w:t>临时</w:t>
      </w:r>
      <w:r w:rsidR="00E92A3D">
        <w:rPr>
          <w:rFonts w:ascii="SimSun" w:eastAsia="SimSun" w:hAnsi="SimSun" w:hint="eastAsia"/>
          <w:kern w:val="2"/>
          <w:sz w:val="21"/>
          <w:lang w:eastAsia="zh-CN"/>
        </w:rPr>
        <w:t>派任</w:t>
      </w:r>
      <w:r w:rsidRPr="005C269A">
        <w:rPr>
          <w:rFonts w:ascii="SimSun" w:eastAsia="SimSun" w:hAnsi="SimSun" w:hint="eastAsia"/>
          <w:kern w:val="2"/>
          <w:sz w:val="21"/>
          <w:lang w:eastAsia="zh-CN"/>
        </w:rPr>
        <w:t>和其他流动举措，鼓励经验学习</w:t>
      </w:r>
      <w:r w:rsidRPr="005C269A">
        <w:rPr>
          <w:rFonts w:ascii="SimSun" w:eastAsia="SimSun" w:hAnsi="SimSun" w:hint="eastAsia"/>
          <w:sz w:val="21"/>
          <w:lang w:eastAsia="zh-CN"/>
        </w:rPr>
        <w:t>和在职能力建设，这将成为2024年综合流动框架的基础，以</w:t>
      </w:r>
      <w:r w:rsidRPr="005C269A">
        <w:rPr>
          <w:rFonts w:ascii="SimSun" w:eastAsia="SimSun" w:hAnsi="SimSun" w:hint="eastAsia"/>
          <w:kern w:val="2"/>
          <w:sz w:val="21"/>
          <w:lang w:eastAsia="zh-CN"/>
        </w:rPr>
        <w:t>促进形成</w:t>
      </w:r>
      <w:r w:rsidRPr="005C269A">
        <w:rPr>
          <w:rFonts w:ascii="SimSun" w:eastAsia="SimSun" w:hAnsi="SimSun" w:hint="eastAsia"/>
          <w:sz w:val="21"/>
          <w:lang w:eastAsia="zh-CN"/>
        </w:rPr>
        <w:t>一种</w:t>
      </w:r>
      <w:r w:rsidRPr="005C269A">
        <w:rPr>
          <w:rFonts w:ascii="SimSun" w:eastAsia="SimSun" w:hAnsi="SimSun" w:hint="eastAsia"/>
          <w:kern w:val="2"/>
          <w:sz w:val="21"/>
          <w:lang w:eastAsia="zh-CN"/>
        </w:rPr>
        <w:t>接受流动并将流动视为发展前提的</w:t>
      </w:r>
      <w:r w:rsidRPr="005C269A">
        <w:rPr>
          <w:rFonts w:ascii="SimSun" w:eastAsia="SimSun" w:hAnsi="SimSun" w:hint="eastAsia"/>
          <w:sz w:val="21"/>
          <w:lang w:eastAsia="zh-CN"/>
        </w:rPr>
        <w:t>文</w:t>
      </w:r>
      <w:r w:rsidR="0086060F">
        <w:rPr>
          <w:rFonts w:ascii="SimSun" w:eastAsia="SimSun" w:hAnsi="SimSun" w:hint="cs"/>
          <w:sz w:val="21"/>
          <w:lang w:eastAsia="zh-CN"/>
        </w:rPr>
        <w:t>‍</w:t>
      </w:r>
      <w:r w:rsidRPr="005C269A">
        <w:rPr>
          <w:rFonts w:ascii="SimSun" w:eastAsia="SimSun" w:hAnsi="SimSun" w:hint="eastAsia"/>
          <w:sz w:val="21"/>
          <w:lang w:eastAsia="zh-CN"/>
        </w:rPr>
        <w:t>化。</w:t>
      </w:r>
    </w:p>
    <w:p w14:paraId="53C3F652" w14:textId="0D9CB5E9" w:rsidR="007E24FD" w:rsidRDefault="003D1E6B" w:rsidP="00EE553C">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C269A">
        <w:rPr>
          <w:rFonts w:ascii="SimSun" w:eastAsia="SimSun" w:hAnsi="SimSun" w:hint="eastAsia"/>
          <w:sz w:val="21"/>
          <w:lang w:eastAsia="zh-CN"/>
        </w:rPr>
        <w:t>我们的新文化要求对</w:t>
      </w:r>
      <w:r w:rsidR="00E43461">
        <w:rPr>
          <w:rFonts w:ascii="SimSun" w:eastAsia="SimSun" w:hAnsi="SimSun" w:hint="eastAsia"/>
          <w:sz w:val="21"/>
          <w:lang w:eastAsia="zh-CN"/>
        </w:rPr>
        <w:t>产权组织</w:t>
      </w:r>
      <w:r w:rsidRPr="005C269A">
        <w:rPr>
          <w:rFonts w:ascii="SimSun" w:eastAsia="SimSun" w:hAnsi="SimSun" w:hint="eastAsia"/>
          <w:sz w:val="21"/>
          <w:lang w:eastAsia="zh-CN"/>
        </w:rPr>
        <w:t>的组织设计、部门和团队结构进行一些重新思考，并调整我们的工作方式，以支持</w:t>
      </w:r>
      <w:r w:rsidRPr="00150907">
        <w:rPr>
          <w:rFonts w:ascii="KaiTi" w:eastAsia="KaiTi" w:hAnsi="KaiTi" w:hint="eastAsia"/>
          <w:b/>
          <w:bCs/>
          <w:kern w:val="2"/>
          <w:sz w:val="21"/>
          <w:lang w:eastAsia="zh-CN"/>
        </w:rPr>
        <w:t>更横向的跨部门团队合作</w:t>
      </w:r>
      <w:r w:rsidRPr="005C269A">
        <w:rPr>
          <w:rFonts w:ascii="SimSun" w:eastAsia="SimSun" w:hAnsi="SimSun" w:hint="eastAsia"/>
          <w:b/>
          <w:bCs/>
          <w:i/>
          <w:iCs/>
          <w:kern w:val="2"/>
          <w:sz w:val="21"/>
          <w:lang w:eastAsia="zh-CN"/>
        </w:rPr>
        <w:t>，</w:t>
      </w:r>
      <w:r w:rsidRPr="005C269A">
        <w:rPr>
          <w:rFonts w:ascii="SimSun" w:eastAsia="SimSun" w:hAnsi="SimSun" w:hint="eastAsia"/>
          <w:sz w:val="21"/>
          <w:lang w:eastAsia="zh-CN"/>
        </w:rPr>
        <w:t>满足</w:t>
      </w:r>
      <w:r w:rsidR="00150907">
        <w:rPr>
          <w:rFonts w:ascii="SimSun" w:eastAsia="SimSun" w:hAnsi="SimSun" w:hint="eastAsia"/>
          <w:sz w:val="21"/>
          <w:lang w:eastAsia="zh-CN"/>
        </w:rPr>
        <w:t>利益攸关方</w:t>
      </w:r>
      <w:r w:rsidRPr="005C269A">
        <w:rPr>
          <w:rFonts w:ascii="SimSun" w:eastAsia="SimSun" w:hAnsi="SimSun" w:hint="eastAsia"/>
          <w:sz w:val="21"/>
          <w:lang w:eastAsia="zh-CN"/>
        </w:rPr>
        <w:t>的需求。最近的结构调整侧重于促进决</w:t>
      </w:r>
      <w:r w:rsidRPr="005C269A">
        <w:rPr>
          <w:rFonts w:ascii="SimSun" w:eastAsia="SimSun" w:hAnsi="SimSun" w:hint="eastAsia"/>
          <w:sz w:val="21"/>
          <w:lang w:eastAsia="zh-CN"/>
        </w:rPr>
        <w:lastRenderedPageBreak/>
        <w:t>策、交流、知识</w:t>
      </w:r>
      <w:r w:rsidR="00150907">
        <w:rPr>
          <w:rFonts w:ascii="SimSun" w:eastAsia="SimSun" w:hAnsi="SimSun" w:hint="eastAsia"/>
          <w:sz w:val="21"/>
          <w:lang w:eastAsia="zh-CN"/>
        </w:rPr>
        <w:t>转移</w:t>
      </w:r>
      <w:r w:rsidRPr="005C269A">
        <w:rPr>
          <w:rFonts w:ascii="SimSun" w:eastAsia="SimSun" w:hAnsi="SimSun" w:hint="eastAsia"/>
          <w:sz w:val="21"/>
          <w:lang w:eastAsia="zh-CN"/>
        </w:rPr>
        <w:t>和其他关键要素，这些要素能够牢固树立对文化转型至关重要的行为、习惯和心态。例如，地区和国家发展部门</w:t>
      </w:r>
      <w:r w:rsidR="00945628" w:rsidRPr="005C269A">
        <w:rPr>
          <w:rFonts w:ascii="SimSun" w:eastAsia="SimSun" w:hAnsi="SimSun" w:hint="eastAsia"/>
          <w:sz w:val="21"/>
          <w:lang w:eastAsia="zh-CN"/>
        </w:rPr>
        <w:t>（</w:t>
      </w:r>
      <w:r w:rsidR="00150907">
        <w:rPr>
          <w:rFonts w:ascii="SimSun" w:eastAsia="SimSun" w:hAnsi="SimSun" w:hint="eastAsia"/>
          <w:sz w:val="21"/>
          <w:lang w:eastAsia="zh-CN"/>
        </w:rPr>
        <w:t>发展部门</w:t>
      </w:r>
      <w:r w:rsidR="00945628" w:rsidRPr="005C269A">
        <w:rPr>
          <w:rFonts w:ascii="SimSun" w:eastAsia="SimSun" w:hAnsi="SimSun" w:hint="eastAsia"/>
          <w:sz w:val="21"/>
          <w:lang w:eastAsia="zh-CN"/>
        </w:rPr>
        <w:t>）</w:t>
      </w:r>
      <w:r w:rsidRPr="005C269A">
        <w:rPr>
          <w:rFonts w:ascii="SimSun" w:eastAsia="SimSun" w:hAnsi="SimSun" w:hint="eastAsia"/>
          <w:sz w:val="21"/>
          <w:lang w:eastAsia="zh-CN"/>
        </w:rPr>
        <w:t>最近的结构调整旨在促成更多的专题项目，分享经验教训，并</w:t>
      </w:r>
      <w:r w:rsidR="00F90DB3" w:rsidRPr="005C269A">
        <w:rPr>
          <w:rFonts w:ascii="SimSun" w:eastAsia="SimSun" w:hAnsi="SimSun" w:hint="eastAsia"/>
          <w:sz w:val="21"/>
          <w:lang w:eastAsia="zh-CN"/>
        </w:rPr>
        <w:t>在</w:t>
      </w:r>
      <w:r w:rsidR="00150907">
        <w:rPr>
          <w:rFonts w:ascii="SimSun" w:eastAsia="SimSun" w:hAnsi="SimSun" w:hint="eastAsia"/>
          <w:sz w:val="21"/>
          <w:lang w:eastAsia="zh-CN"/>
        </w:rPr>
        <w:t>产业</w:t>
      </w:r>
      <w:r w:rsidR="00F90DB3" w:rsidRPr="005C269A">
        <w:rPr>
          <w:rFonts w:ascii="SimSun" w:eastAsia="SimSun" w:hAnsi="SimSun" w:hint="eastAsia"/>
          <w:sz w:val="21"/>
          <w:lang w:eastAsia="zh-CN"/>
        </w:rPr>
        <w:t>创新和数字创新正在融合的世界中全面</w:t>
      </w:r>
      <w:r w:rsidRPr="005C269A">
        <w:rPr>
          <w:rFonts w:ascii="SimSun" w:eastAsia="SimSun" w:hAnsi="SimSun" w:hint="eastAsia"/>
          <w:sz w:val="21"/>
          <w:lang w:eastAsia="zh-CN"/>
        </w:rPr>
        <w:t>处理</w:t>
      </w:r>
      <w:r w:rsidR="00F90DB3" w:rsidRPr="005C269A">
        <w:rPr>
          <w:rFonts w:ascii="SimSun" w:eastAsia="SimSun" w:hAnsi="SimSun" w:hint="eastAsia"/>
          <w:sz w:val="21"/>
          <w:lang w:eastAsia="zh-CN"/>
        </w:rPr>
        <w:t>所有类型的</w:t>
      </w:r>
      <w:r w:rsidR="004D21D8" w:rsidRPr="005C269A">
        <w:rPr>
          <w:rFonts w:ascii="SimSun" w:eastAsia="SimSun" w:hAnsi="SimSun" w:hint="eastAsia"/>
          <w:sz w:val="21"/>
          <w:lang w:eastAsia="zh-CN"/>
        </w:rPr>
        <w:t>知识产权</w:t>
      </w:r>
      <w:r w:rsidRPr="005C269A">
        <w:rPr>
          <w:rFonts w:ascii="SimSun" w:eastAsia="SimSun" w:hAnsi="SimSun" w:hint="eastAsia"/>
          <w:sz w:val="21"/>
          <w:lang w:eastAsia="zh-CN"/>
        </w:rPr>
        <w:t>。已经成立了几个横向工作队</w:t>
      </w:r>
      <w:r w:rsidR="00F90DB3" w:rsidRPr="005C269A">
        <w:rPr>
          <w:rFonts w:ascii="SimSun" w:eastAsia="SimSun" w:hAnsi="SimSun" w:hint="eastAsia"/>
          <w:sz w:val="21"/>
          <w:lang w:eastAsia="zh-CN"/>
        </w:rPr>
        <w:t>，其中一些涉及人工智能等关键的交叉主题，但也</w:t>
      </w:r>
      <w:r w:rsidRPr="005C269A">
        <w:rPr>
          <w:rFonts w:ascii="SimSun" w:eastAsia="SimSun" w:hAnsi="SimSun" w:hint="eastAsia"/>
          <w:sz w:val="21"/>
          <w:lang w:eastAsia="zh-CN"/>
        </w:rPr>
        <w:t>支持我们工作模式的演变。例如，</w:t>
      </w:r>
      <w:r w:rsidR="004D21D8" w:rsidRPr="005C269A">
        <w:rPr>
          <w:rFonts w:ascii="SimSun" w:eastAsia="SimSun" w:hAnsi="SimSun" w:hint="eastAsia"/>
          <w:sz w:val="21"/>
          <w:lang w:eastAsia="zh-CN"/>
        </w:rPr>
        <w:t>信息技术</w:t>
      </w:r>
      <w:r w:rsidRPr="005C269A">
        <w:rPr>
          <w:rFonts w:ascii="SimSun" w:eastAsia="SimSun" w:hAnsi="SimSun" w:hint="eastAsia"/>
          <w:sz w:val="21"/>
          <w:lang w:eastAsia="zh-CN"/>
        </w:rPr>
        <w:t>转型工作</w:t>
      </w:r>
      <w:r w:rsidR="00150907">
        <w:rPr>
          <w:rFonts w:ascii="SimSun" w:eastAsia="SimSun" w:hAnsi="SimSun" w:hint="eastAsia"/>
          <w:sz w:val="21"/>
          <w:lang w:eastAsia="zh-CN"/>
        </w:rPr>
        <w:t>队</w:t>
      </w:r>
      <w:r w:rsidRPr="005C269A">
        <w:rPr>
          <w:rFonts w:ascii="SimSun" w:eastAsia="SimSun" w:hAnsi="SimSun" w:hint="eastAsia"/>
          <w:sz w:val="21"/>
          <w:lang w:eastAsia="zh-CN"/>
        </w:rPr>
        <w:t>在职能重组的背景下，利用基于产品的信息技术方法，在建立新的优化运营模式方面发挥了关键作用。</w:t>
      </w:r>
    </w:p>
    <w:p w14:paraId="28D07C39" w14:textId="6ACDD6ED" w:rsidR="007E24FD" w:rsidRDefault="003D1E6B" w:rsidP="00EE553C">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C269A">
        <w:rPr>
          <w:rFonts w:ascii="SimSun" w:eastAsia="SimSun" w:hAnsi="SimSun" w:hint="eastAsia"/>
          <w:kern w:val="2"/>
          <w:sz w:val="21"/>
          <w:lang w:eastAsia="zh-CN"/>
        </w:rPr>
        <w:t>最后，变革之路的一个重要基础是选择理解和认识</w:t>
      </w:r>
      <w:r w:rsidRPr="00150907">
        <w:rPr>
          <w:rFonts w:ascii="KaiTi" w:eastAsia="KaiTi" w:hAnsi="KaiTi" w:hint="eastAsia"/>
          <w:b/>
          <w:bCs/>
          <w:kern w:val="2"/>
          <w:sz w:val="21"/>
          <w:lang w:eastAsia="zh-CN"/>
        </w:rPr>
        <w:t>正确的程序和制度</w:t>
      </w:r>
      <w:r w:rsidRPr="005C269A">
        <w:rPr>
          <w:rFonts w:ascii="SimSun" w:eastAsia="SimSun" w:hAnsi="SimSun" w:hint="eastAsia"/>
          <w:kern w:val="2"/>
          <w:sz w:val="21"/>
          <w:lang w:eastAsia="zh-CN"/>
        </w:rPr>
        <w:t>如何影响本组织转变工作方式的能力。目前正在采取各种举措，提高</w:t>
      </w:r>
      <w:r w:rsidR="00E43461">
        <w:rPr>
          <w:rFonts w:ascii="SimSun" w:eastAsia="SimSun" w:hAnsi="SimSun" w:hint="eastAsia"/>
          <w:kern w:val="2"/>
          <w:sz w:val="21"/>
          <w:lang w:eastAsia="zh-CN"/>
        </w:rPr>
        <w:t>产权组织</w:t>
      </w:r>
      <w:r w:rsidRPr="005C269A">
        <w:rPr>
          <w:rFonts w:ascii="SimSun" w:eastAsia="SimSun" w:hAnsi="SimSun" w:hint="eastAsia"/>
          <w:kern w:val="2"/>
          <w:sz w:val="21"/>
          <w:lang w:eastAsia="zh-CN"/>
        </w:rPr>
        <w:t>各项制度和程序的效率。2023年管理务虚会的成果是成立了一个</w:t>
      </w:r>
      <w:r w:rsidR="00150907">
        <w:rPr>
          <w:rFonts w:ascii="SimSun" w:eastAsia="SimSun" w:hAnsi="SimSun" w:hint="eastAsia"/>
          <w:kern w:val="2"/>
          <w:sz w:val="21"/>
          <w:lang w:eastAsia="zh-CN"/>
        </w:rPr>
        <w:t>“</w:t>
      </w:r>
      <w:r w:rsidR="00150907" w:rsidRPr="00150907">
        <w:rPr>
          <w:rFonts w:ascii="SimSun" w:eastAsia="SimSun" w:hAnsi="SimSun" w:hint="eastAsia"/>
          <w:kern w:val="2"/>
          <w:sz w:val="21"/>
          <w:lang w:eastAsia="zh-CN"/>
        </w:rPr>
        <w:t>减少文牍</w:t>
      </w:r>
      <w:r w:rsidR="00150907">
        <w:rPr>
          <w:rFonts w:ascii="SimSun" w:eastAsia="SimSun" w:hAnsi="SimSun" w:hint="eastAsia"/>
          <w:kern w:val="2"/>
          <w:sz w:val="21"/>
          <w:lang w:eastAsia="zh-CN"/>
        </w:rPr>
        <w:t>”工作队</w:t>
      </w:r>
      <w:r w:rsidRPr="005C269A">
        <w:rPr>
          <w:rFonts w:ascii="SimSun" w:eastAsia="SimSun" w:hAnsi="SimSun" w:hint="eastAsia"/>
          <w:kern w:val="2"/>
          <w:sz w:val="21"/>
          <w:lang w:eastAsia="zh-CN"/>
        </w:rPr>
        <w:t>，该</w:t>
      </w:r>
      <w:r w:rsidR="00150907">
        <w:rPr>
          <w:rFonts w:ascii="SimSun" w:eastAsia="SimSun" w:hAnsi="SimSun" w:hint="eastAsia"/>
          <w:kern w:val="2"/>
          <w:sz w:val="21"/>
          <w:lang w:eastAsia="zh-CN"/>
        </w:rPr>
        <w:t>工作队</w:t>
      </w:r>
      <w:r w:rsidRPr="005C269A">
        <w:rPr>
          <w:rFonts w:ascii="SimSun" w:eastAsia="SimSun" w:hAnsi="SimSun" w:hint="eastAsia"/>
          <w:kern w:val="2"/>
          <w:sz w:val="21"/>
          <w:lang w:eastAsia="zh-CN"/>
        </w:rPr>
        <w:t>将重点关注精简工作，同时也将重新审视当前的权力下放，以增强工作人员的能力。同样，人力</w:t>
      </w:r>
      <w:r w:rsidR="00150907">
        <w:rPr>
          <w:rFonts w:ascii="SimSun" w:eastAsia="SimSun" w:hAnsi="SimSun" w:hint="eastAsia"/>
          <w:kern w:val="2"/>
          <w:sz w:val="21"/>
          <w:lang w:eastAsia="zh-CN"/>
        </w:rPr>
        <w:t>部</w:t>
      </w:r>
      <w:r w:rsidRPr="005C269A">
        <w:rPr>
          <w:rFonts w:ascii="SimSun" w:eastAsia="SimSun" w:hAnsi="SimSun" w:hint="eastAsia"/>
          <w:kern w:val="2"/>
          <w:sz w:val="21"/>
          <w:lang w:eastAsia="zh-CN"/>
        </w:rPr>
        <w:t>正在酌情转向以信任为基础的方法，与内部和外部审计员密切合作，以确保我们保持必要的控制，同时促进风险最小的流程。</w:t>
      </w:r>
      <w:r w:rsidRPr="005C269A">
        <w:rPr>
          <w:rFonts w:ascii="SimSun" w:eastAsia="SimSun" w:hAnsi="SimSun" w:hint="eastAsia"/>
          <w:sz w:val="21"/>
          <w:lang w:eastAsia="zh-CN"/>
        </w:rPr>
        <w:t>2023年，人力资源部门参与了基本建设总计划（</w:t>
      </w:r>
      <w:r w:rsidR="00150907">
        <w:rPr>
          <w:rFonts w:ascii="SimSun" w:eastAsia="SimSun" w:hAnsi="SimSun" w:hint="eastAsia"/>
          <w:sz w:val="21"/>
          <w:lang w:eastAsia="zh-CN"/>
        </w:rPr>
        <w:t>基建总计划</w:t>
      </w:r>
      <w:r w:rsidRPr="005C269A">
        <w:rPr>
          <w:rFonts w:ascii="SimSun" w:eastAsia="SimSun" w:hAnsi="SimSun" w:hint="eastAsia"/>
          <w:sz w:val="21"/>
          <w:lang w:eastAsia="zh-CN"/>
        </w:rPr>
        <w:t>）项目AIMS</w:t>
      </w:r>
      <w:r w:rsidR="00150907">
        <w:rPr>
          <w:rFonts w:ascii="SimSun" w:eastAsia="SimSun" w:hAnsi="SimSun" w:hint="eastAsia"/>
          <w:sz w:val="21"/>
          <w:lang w:eastAsia="zh-CN"/>
        </w:rPr>
        <w:t xml:space="preserve"> </w:t>
      </w:r>
      <w:r w:rsidRPr="005C269A">
        <w:rPr>
          <w:rFonts w:ascii="SimSun" w:eastAsia="SimSun" w:hAnsi="SimSun" w:hint="eastAsia"/>
          <w:sz w:val="21"/>
          <w:lang w:eastAsia="zh-CN"/>
        </w:rPr>
        <w:t>2.0转型</w:t>
      </w:r>
      <w:r w:rsidR="00150907" w:rsidRPr="005C269A">
        <w:rPr>
          <w:rFonts w:ascii="SimSun" w:eastAsia="SimSun" w:hAnsi="SimSun" w:hint="eastAsia"/>
          <w:sz w:val="21"/>
          <w:lang w:eastAsia="zh-CN"/>
        </w:rPr>
        <w:t>第一阶段</w:t>
      </w:r>
      <w:r w:rsidRPr="005C269A">
        <w:rPr>
          <w:rFonts w:ascii="SimSun" w:eastAsia="SimSun" w:hAnsi="SimSun" w:hint="eastAsia"/>
          <w:sz w:val="21"/>
          <w:lang w:eastAsia="zh-CN"/>
        </w:rPr>
        <w:t>的筹备工作，包括对行政流程的审查</w:t>
      </w:r>
      <w:r w:rsidRPr="005C269A">
        <w:rPr>
          <w:rFonts w:ascii="SimSun" w:eastAsia="SimSun" w:hAnsi="SimSun" w:hint="eastAsia"/>
          <w:kern w:val="2"/>
          <w:sz w:val="21"/>
          <w:lang w:eastAsia="zh-CN"/>
        </w:rPr>
        <w:t>。展望未来，人力资源部门将在确定新的工作方式和实施行为改变干预措施以弥补潜在差距方面发挥关键作用。</w:t>
      </w:r>
    </w:p>
    <w:p w14:paraId="190DE745" w14:textId="00CB657B" w:rsidR="007E24FD" w:rsidRDefault="003D1E6B" w:rsidP="00EE553C">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C269A">
        <w:rPr>
          <w:rFonts w:ascii="SimSun" w:eastAsia="SimSun" w:hAnsi="SimSun" w:hint="eastAsia"/>
          <w:kern w:val="2"/>
          <w:sz w:val="21"/>
          <w:lang w:eastAsia="zh-CN"/>
        </w:rPr>
        <w:t>通过上述倡议和其他倡议，</w:t>
      </w:r>
      <w:r w:rsidR="00E43461">
        <w:rPr>
          <w:rFonts w:ascii="SimSun" w:eastAsia="SimSun" w:hAnsi="SimSun" w:hint="eastAsia"/>
          <w:kern w:val="2"/>
          <w:sz w:val="21"/>
          <w:lang w:eastAsia="zh-CN"/>
        </w:rPr>
        <w:t>产权组织</w:t>
      </w:r>
      <w:r w:rsidRPr="005C269A">
        <w:rPr>
          <w:rFonts w:ascii="SimSun" w:eastAsia="SimSun" w:hAnsi="SimSun" w:hint="eastAsia"/>
          <w:kern w:val="2"/>
          <w:sz w:val="21"/>
          <w:lang w:eastAsia="zh-CN"/>
        </w:rPr>
        <w:t>旨在促成</w:t>
      </w:r>
      <w:r w:rsidR="00D6320F" w:rsidRPr="005C269A">
        <w:rPr>
          <w:rFonts w:ascii="SimSun" w:eastAsia="SimSun" w:hAnsi="SimSun" w:hint="eastAsia"/>
          <w:kern w:val="2"/>
          <w:sz w:val="21"/>
          <w:lang w:eastAsia="zh-CN"/>
        </w:rPr>
        <w:t>对</w:t>
      </w:r>
      <w:r w:rsidRPr="005C269A">
        <w:rPr>
          <w:rFonts w:ascii="SimSun" w:eastAsia="SimSun" w:hAnsi="SimSun" w:hint="eastAsia"/>
          <w:kern w:val="2"/>
          <w:sz w:val="21"/>
          <w:lang w:eastAsia="zh-CN"/>
        </w:rPr>
        <w:t>文化转型至关重要的行为、习惯和心态。</w:t>
      </w:r>
    </w:p>
    <w:p w14:paraId="25E4CD82" w14:textId="7DFA1F85" w:rsidR="007E24FD" w:rsidRDefault="00496A8E" w:rsidP="00496A8E">
      <w:pPr>
        <w:pStyle w:val="Heading1"/>
        <w:spacing w:before="240" w:after="120"/>
        <w:rPr>
          <w:lang w:eastAsia="zh-CN"/>
        </w:rPr>
      </w:pPr>
      <w:r>
        <w:rPr>
          <w:rFonts w:hint="eastAsia"/>
          <w:lang w:eastAsia="zh-CN"/>
        </w:rPr>
        <w:t>三、</w:t>
      </w:r>
      <w:r w:rsidR="003D1E6B" w:rsidRPr="005C269A">
        <w:rPr>
          <w:rFonts w:hint="eastAsia"/>
          <w:lang w:eastAsia="zh-CN"/>
        </w:rPr>
        <w:t>竞争优势</w:t>
      </w:r>
      <w:r w:rsidR="00150907">
        <w:rPr>
          <w:rFonts w:hint="eastAsia"/>
          <w:lang w:eastAsia="zh-CN"/>
        </w:rPr>
        <w:t>——</w:t>
      </w:r>
      <w:r w:rsidR="003D1E6B" w:rsidRPr="005C269A">
        <w:rPr>
          <w:rFonts w:hint="eastAsia"/>
          <w:lang w:eastAsia="zh-CN"/>
        </w:rPr>
        <w:t>以多样性为特征的组织</w:t>
      </w:r>
      <w:r w:rsidR="00150907">
        <w:rPr>
          <w:rFonts w:hint="eastAsia"/>
          <w:lang w:eastAsia="zh-CN"/>
        </w:rPr>
        <w:t>敏捷</w:t>
      </w:r>
      <w:r w:rsidR="003D1E6B" w:rsidRPr="005C269A">
        <w:rPr>
          <w:rFonts w:hint="eastAsia"/>
          <w:lang w:eastAsia="zh-CN"/>
        </w:rPr>
        <w:t>性</w:t>
      </w:r>
    </w:p>
    <w:p w14:paraId="1083F0AB" w14:textId="44CA3E55" w:rsidR="000938CC" w:rsidRPr="005C269A" w:rsidRDefault="003D1E6B" w:rsidP="00EE553C">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C269A">
        <w:rPr>
          <w:rFonts w:ascii="SimSun" w:eastAsia="SimSun" w:hAnsi="SimSun" w:hint="eastAsia"/>
          <w:sz w:val="21"/>
          <w:shd w:val="clear" w:color="auto" w:fill="FFFFFF"/>
          <w:lang w:eastAsia="zh-CN"/>
        </w:rPr>
        <w:t>为了在不断变化的环境中保持竞争力，</w:t>
      </w:r>
      <w:r w:rsidR="00E43461">
        <w:rPr>
          <w:rFonts w:ascii="SimSun" w:eastAsia="SimSun" w:hAnsi="SimSun" w:hint="eastAsia"/>
          <w:sz w:val="21"/>
          <w:shd w:val="clear" w:color="auto" w:fill="FFFFFF"/>
          <w:lang w:eastAsia="zh-CN"/>
        </w:rPr>
        <w:t>产权组织</w:t>
      </w:r>
      <w:r w:rsidRPr="005C269A">
        <w:rPr>
          <w:rFonts w:ascii="SimSun" w:eastAsia="SimSun" w:hAnsi="SimSun" w:hint="eastAsia"/>
          <w:sz w:val="21"/>
          <w:shd w:val="clear" w:color="auto" w:fill="FFFFFF"/>
          <w:lang w:eastAsia="zh-CN"/>
        </w:rPr>
        <w:t>必须对自身进行定位，以便及时发现和满足客户需求，更快地提供价值，</w:t>
      </w:r>
      <w:r w:rsidR="00D6320F" w:rsidRPr="005C269A">
        <w:rPr>
          <w:rFonts w:ascii="SimSun" w:eastAsia="SimSun" w:hAnsi="SimSun" w:hint="eastAsia"/>
          <w:sz w:val="21"/>
          <w:shd w:val="clear" w:color="auto" w:fill="FFFFFF"/>
          <w:lang w:eastAsia="zh-CN"/>
        </w:rPr>
        <w:t>并</w:t>
      </w:r>
      <w:r w:rsidRPr="005C269A">
        <w:rPr>
          <w:rFonts w:ascii="SimSun" w:eastAsia="SimSun" w:hAnsi="SimSun" w:hint="eastAsia"/>
          <w:sz w:val="21"/>
          <w:shd w:val="clear" w:color="auto" w:fill="FFFFFF"/>
          <w:lang w:eastAsia="zh-CN"/>
        </w:rPr>
        <w:t>顺利适应和执行新战略。这样，本组织才能</w:t>
      </w:r>
      <w:r w:rsidRPr="005C269A">
        <w:rPr>
          <w:rFonts w:ascii="SimSun" w:eastAsia="SimSun" w:hAnsi="SimSun" w:hint="eastAsia"/>
          <w:sz w:val="21"/>
          <w:lang w:eastAsia="zh-CN"/>
        </w:rPr>
        <w:t>抓住新出现的机遇，保持领先地位。要实现这一目标，就必须将</w:t>
      </w:r>
      <w:r w:rsidR="00E43461">
        <w:rPr>
          <w:rFonts w:ascii="SimSun" w:eastAsia="SimSun" w:hAnsi="SimSun" w:hint="eastAsia"/>
          <w:sz w:val="21"/>
          <w:lang w:eastAsia="zh-CN"/>
        </w:rPr>
        <w:t>产权组织</w:t>
      </w:r>
      <w:r w:rsidRPr="005C269A">
        <w:rPr>
          <w:rFonts w:ascii="SimSun" w:eastAsia="SimSun" w:hAnsi="SimSun" w:hint="eastAsia"/>
          <w:sz w:val="21"/>
          <w:lang w:eastAsia="zh-CN"/>
        </w:rPr>
        <w:t>建设成为一个</w:t>
      </w:r>
      <w:proofErr w:type="gramStart"/>
      <w:r w:rsidRPr="005C269A">
        <w:rPr>
          <w:rFonts w:ascii="SimSun" w:eastAsia="SimSun" w:hAnsi="SimSun" w:hint="eastAsia"/>
          <w:sz w:val="21"/>
          <w:lang w:eastAsia="zh-CN"/>
        </w:rPr>
        <w:t>由跨职能</w:t>
      </w:r>
      <w:proofErr w:type="gramEnd"/>
      <w:r w:rsidRPr="005C269A">
        <w:rPr>
          <w:rFonts w:ascii="SimSun" w:eastAsia="SimSun" w:hAnsi="SimSun" w:hint="eastAsia"/>
          <w:sz w:val="21"/>
          <w:lang w:eastAsia="zh-CN"/>
        </w:rPr>
        <w:t>团队组成的协作网络，展现出创新、适应和实现目标所需的技能和多样性。</w:t>
      </w:r>
    </w:p>
    <w:p w14:paraId="5D1D4561" w14:textId="2665E085" w:rsidR="007E24FD" w:rsidRPr="00D20262" w:rsidRDefault="003D437D" w:rsidP="00D20262">
      <w:pPr>
        <w:pStyle w:val="Heading3"/>
        <w:spacing w:before="240" w:after="120"/>
        <w:rPr>
          <w:lang w:eastAsia="zh-CN"/>
        </w:rPr>
      </w:pPr>
      <w:r w:rsidRPr="005C269A">
        <w:rPr>
          <w:rFonts w:hint="eastAsia"/>
          <w:lang w:eastAsia="zh-CN"/>
        </w:rPr>
        <w:t>面向未来</w:t>
      </w:r>
      <w:r w:rsidR="003D1E6B" w:rsidRPr="005C269A">
        <w:rPr>
          <w:rFonts w:hint="eastAsia"/>
          <w:lang w:eastAsia="zh-CN"/>
        </w:rPr>
        <w:t>的员工队伍</w:t>
      </w:r>
    </w:p>
    <w:p w14:paraId="38618C46" w14:textId="55F1FD60" w:rsidR="007E24FD" w:rsidRDefault="00E43461" w:rsidP="00EE553C">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Pr>
          <w:rFonts w:ascii="SimSun" w:eastAsia="SimSun" w:hAnsi="SimSun" w:hint="eastAsia"/>
          <w:sz w:val="21"/>
          <w:shd w:val="clear" w:color="auto" w:fill="FFFFFF"/>
          <w:lang w:eastAsia="zh-CN"/>
        </w:rPr>
        <w:t>产权组织</w:t>
      </w:r>
      <w:r w:rsidR="003D1E6B" w:rsidRPr="005C269A">
        <w:rPr>
          <w:rFonts w:ascii="SimSun" w:eastAsia="SimSun" w:hAnsi="SimSun" w:hint="eastAsia"/>
          <w:sz w:val="21"/>
          <w:shd w:val="clear" w:color="auto" w:fill="FFFFFF"/>
          <w:lang w:eastAsia="zh-CN"/>
        </w:rPr>
        <w:t>继续逐步发展其员工队伍规划方法，但未来道路的特点是不断变化，人才竞争加剧，新技能不断涌现，需要重新</w:t>
      </w:r>
      <w:proofErr w:type="gramStart"/>
      <w:r w:rsidR="003D1E6B" w:rsidRPr="005C269A">
        <w:rPr>
          <w:rFonts w:ascii="SimSun" w:eastAsia="SimSun" w:hAnsi="SimSun" w:hint="eastAsia"/>
          <w:sz w:val="21"/>
          <w:shd w:val="clear" w:color="auto" w:fill="FFFFFF"/>
          <w:lang w:eastAsia="zh-CN"/>
        </w:rPr>
        <w:t>作出</w:t>
      </w:r>
      <w:proofErr w:type="gramEnd"/>
      <w:r w:rsidR="003D1E6B" w:rsidRPr="005C269A">
        <w:rPr>
          <w:rFonts w:ascii="SimSun" w:eastAsia="SimSun" w:hAnsi="SimSun" w:hint="eastAsia"/>
          <w:sz w:val="21"/>
          <w:shd w:val="clear" w:color="auto" w:fill="FFFFFF"/>
          <w:lang w:eastAsia="zh-CN"/>
        </w:rPr>
        <w:t>集中努力。</w:t>
      </w:r>
      <w:r w:rsidR="003D1E6B" w:rsidRPr="005C269A">
        <w:rPr>
          <w:rFonts w:ascii="SimSun" w:eastAsia="SimSun" w:hAnsi="SimSun" w:hint="eastAsia"/>
          <w:sz w:val="21"/>
          <w:lang w:eastAsia="zh-CN"/>
        </w:rPr>
        <w:t>2023年再次审查了员工队伍规划战略，以预测所需的技能，使本组织能够满足</w:t>
      </w:r>
      <w:r w:rsidR="007844EF" w:rsidRPr="005C269A">
        <w:rPr>
          <w:rFonts w:ascii="SimSun" w:eastAsia="SimSun" w:hAnsi="SimSun" w:hint="eastAsia"/>
          <w:sz w:val="21"/>
          <w:lang w:eastAsia="zh-CN"/>
        </w:rPr>
        <w:t>其</w:t>
      </w:r>
      <w:r w:rsidR="003D1E6B" w:rsidRPr="005C269A">
        <w:rPr>
          <w:rFonts w:ascii="SimSun" w:eastAsia="SimSun" w:hAnsi="SimSun" w:hint="eastAsia"/>
          <w:sz w:val="21"/>
          <w:lang w:eastAsia="zh-CN"/>
        </w:rPr>
        <w:t>业务要求。2023年员工队伍规划倡议的重点是职能领域，而不是部门，这有助于确定本组织的学习需求，进</w:t>
      </w:r>
      <w:r w:rsidR="00E95F18" w:rsidRPr="005C269A">
        <w:rPr>
          <w:rFonts w:ascii="SimSun" w:eastAsia="SimSun" w:hAnsi="SimSun" w:hint="eastAsia"/>
          <w:sz w:val="21"/>
          <w:lang w:eastAsia="zh-CN"/>
        </w:rPr>
        <w:t>而</w:t>
      </w:r>
      <w:r w:rsidR="003D1E6B" w:rsidRPr="005C269A">
        <w:rPr>
          <w:rFonts w:ascii="SimSun" w:eastAsia="SimSun" w:hAnsi="SimSun" w:hint="eastAsia"/>
          <w:sz w:val="21"/>
          <w:lang w:eastAsia="zh-CN"/>
        </w:rPr>
        <w:t>为制定更具战略性的组织学习与发展框架提供信息，该框架已在</w:t>
      </w:r>
      <w:r w:rsidR="003D1E6B" w:rsidRPr="005C269A">
        <w:rPr>
          <w:rFonts w:ascii="SimSun" w:eastAsia="SimSun" w:hAnsi="SimSun" w:hint="eastAsia"/>
          <w:sz w:val="21"/>
          <w:shd w:val="clear" w:color="auto" w:fill="FFFFFF"/>
          <w:lang w:eastAsia="zh-CN"/>
        </w:rPr>
        <w:t>与WIPO学院</w:t>
      </w:r>
      <w:r w:rsidR="003D1E6B" w:rsidRPr="005C269A">
        <w:rPr>
          <w:rFonts w:ascii="SimSun" w:eastAsia="SimSun" w:hAnsi="SimSun" w:hint="eastAsia"/>
          <w:sz w:val="21"/>
          <w:lang w:eastAsia="zh-CN"/>
        </w:rPr>
        <w:t>举行的全体员工大会上向全体员工介绍。考虑到</w:t>
      </w:r>
      <w:r w:rsidR="003D1E6B" w:rsidRPr="005C269A">
        <w:rPr>
          <w:rFonts w:ascii="SimSun" w:eastAsia="SimSun" w:hAnsi="SimSun" w:hint="eastAsia"/>
          <w:sz w:val="21"/>
          <w:shd w:val="clear" w:color="auto" w:fill="FFFFFF"/>
          <w:lang w:eastAsia="zh-CN"/>
        </w:rPr>
        <w:t>未来10到15年内将有大量</w:t>
      </w:r>
      <w:r w:rsidR="00E95F18" w:rsidRPr="005C269A">
        <w:rPr>
          <w:rFonts w:ascii="SimSun" w:eastAsia="SimSun" w:hAnsi="SimSun" w:hint="eastAsia"/>
          <w:sz w:val="21"/>
          <w:shd w:val="clear" w:color="auto" w:fill="FFFFFF"/>
          <w:lang w:eastAsia="zh-CN"/>
        </w:rPr>
        <w:t>人员退休</w:t>
      </w:r>
      <w:r w:rsidR="003D1E6B" w:rsidRPr="005C269A">
        <w:rPr>
          <w:rFonts w:ascii="SimSun" w:eastAsia="SimSun" w:hAnsi="SimSun" w:hint="eastAsia"/>
          <w:sz w:val="21"/>
          <w:shd w:val="clear" w:color="auto" w:fill="FFFFFF"/>
          <w:lang w:eastAsia="zh-CN"/>
        </w:rPr>
        <w:t>，必须开始建立人才梯队，既要培养内部人才，也要发现来自更广泛国家的未来人才，以提供</w:t>
      </w:r>
      <w:r w:rsidR="003D1E6B" w:rsidRPr="005C269A">
        <w:rPr>
          <w:rFonts w:ascii="SimSun" w:eastAsia="SimSun" w:hAnsi="SimSun" w:hint="eastAsia"/>
          <w:sz w:val="21"/>
          <w:lang w:eastAsia="zh-CN"/>
        </w:rPr>
        <w:t>支持。</w:t>
      </w:r>
    </w:p>
    <w:p w14:paraId="253B1D94" w14:textId="3BDA8629" w:rsidR="007E24FD" w:rsidRDefault="003D1E6B" w:rsidP="00EE553C">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C269A">
        <w:rPr>
          <w:rFonts w:ascii="SimSun" w:eastAsia="SimSun" w:hAnsi="SimSun" w:hint="eastAsia"/>
          <w:sz w:val="21"/>
          <w:szCs w:val="22"/>
          <w:shd w:val="clear" w:color="auto" w:fill="FFFFFF"/>
          <w:lang w:eastAsia="zh-CN"/>
        </w:rPr>
        <w:t>与</w:t>
      </w:r>
      <w:r w:rsidR="00150907">
        <w:rPr>
          <w:rFonts w:ascii="SimSun" w:eastAsia="SimSun" w:hAnsi="SimSun" w:hint="eastAsia"/>
          <w:sz w:val="21"/>
          <w:szCs w:val="22"/>
          <w:shd w:val="clear" w:color="auto" w:fill="FFFFFF"/>
          <w:lang w:eastAsia="zh-CN"/>
        </w:rPr>
        <w:t>员工队伍</w:t>
      </w:r>
      <w:r w:rsidRPr="005C269A">
        <w:rPr>
          <w:rFonts w:ascii="SimSun" w:eastAsia="SimSun" w:hAnsi="SimSun" w:hint="eastAsia"/>
          <w:sz w:val="21"/>
          <w:szCs w:val="22"/>
          <w:shd w:val="clear" w:color="auto" w:fill="FFFFFF"/>
          <w:lang w:eastAsia="zh-CN"/>
        </w:rPr>
        <w:t>规划密切相关</w:t>
      </w:r>
      <w:r w:rsidR="00150907">
        <w:rPr>
          <w:rFonts w:ascii="SimSun" w:eastAsia="SimSun" w:hAnsi="SimSun" w:hint="eastAsia"/>
          <w:sz w:val="21"/>
          <w:szCs w:val="22"/>
          <w:shd w:val="clear" w:color="auto" w:fill="FFFFFF"/>
          <w:lang w:eastAsia="zh-CN"/>
        </w:rPr>
        <w:t>的是</w:t>
      </w:r>
      <w:r w:rsidR="00150907">
        <w:rPr>
          <w:rFonts w:ascii="SimSun" w:eastAsia="SimSun" w:hAnsi="SimSun" w:hint="eastAsia"/>
          <w:b/>
          <w:sz w:val="21"/>
          <w:szCs w:val="22"/>
          <w:shd w:val="clear" w:color="auto" w:fill="FFFFFF"/>
          <w:lang w:eastAsia="zh-CN"/>
        </w:rPr>
        <w:t>“</w:t>
      </w:r>
      <w:r w:rsidR="00150907" w:rsidRPr="005C269A">
        <w:rPr>
          <w:rFonts w:ascii="SimSun" w:eastAsia="SimSun" w:hAnsi="SimSun" w:hint="eastAsia"/>
          <w:b/>
          <w:sz w:val="21"/>
          <w:szCs w:val="22"/>
          <w:shd w:val="clear" w:color="auto" w:fill="FFFFFF"/>
          <w:lang w:eastAsia="zh-CN"/>
        </w:rPr>
        <w:t>流动性</w:t>
      </w:r>
      <w:r w:rsidR="00150907">
        <w:rPr>
          <w:rFonts w:ascii="SimSun" w:eastAsia="SimSun" w:hAnsi="SimSun" w:hint="eastAsia"/>
          <w:b/>
          <w:sz w:val="21"/>
          <w:szCs w:val="22"/>
          <w:shd w:val="clear" w:color="auto" w:fill="FFFFFF"/>
          <w:lang w:eastAsia="zh-CN"/>
        </w:rPr>
        <w:t>”</w:t>
      </w:r>
      <w:r w:rsidRPr="005C269A">
        <w:rPr>
          <w:rFonts w:ascii="SimSun" w:eastAsia="SimSun" w:hAnsi="SimSun" w:hint="eastAsia"/>
          <w:sz w:val="21"/>
          <w:szCs w:val="22"/>
          <w:shd w:val="clear" w:color="auto" w:fill="FFFFFF"/>
          <w:lang w:eastAsia="zh-CN"/>
        </w:rPr>
        <w:t>，如果得到有效利用，它将通过提供成长和持续发展的机会，成为振兴</w:t>
      </w:r>
      <w:r w:rsidR="00150907">
        <w:rPr>
          <w:rFonts w:ascii="SimSun" w:eastAsia="SimSun" w:hAnsi="SimSun" w:hint="eastAsia"/>
          <w:sz w:val="21"/>
          <w:szCs w:val="22"/>
          <w:shd w:val="clear" w:color="auto" w:fill="FFFFFF"/>
          <w:lang w:eastAsia="zh-CN"/>
        </w:rPr>
        <w:t>雇员</w:t>
      </w:r>
      <w:r w:rsidRPr="005C269A">
        <w:rPr>
          <w:rFonts w:ascii="SimSun" w:eastAsia="SimSun" w:hAnsi="SimSun" w:hint="eastAsia"/>
          <w:sz w:val="21"/>
          <w:szCs w:val="22"/>
          <w:shd w:val="clear" w:color="auto" w:fill="FFFFFF"/>
          <w:lang w:eastAsia="zh-CN"/>
        </w:rPr>
        <w:t>技能的重要工具。</w:t>
      </w:r>
      <w:r w:rsidRPr="005C269A">
        <w:rPr>
          <w:rFonts w:ascii="SimSun" w:eastAsia="SimSun" w:hAnsi="SimSun" w:hint="eastAsia"/>
          <w:sz w:val="21"/>
          <w:szCs w:val="22"/>
          <w:shd w:val="clear" w:color="auto" w:fill="FFFFFF"/>
          <w:lang w:eastAsia="zh-CN"/>
          <w14:ligatures w14:val="standardContextual"/>
        </w:rPr>
        <w:t>为推动这一进程，人力</w:t>
      </w:r>
      <w:r w:rsidR="00150907">
        <w:rPr>
          <w:rFonts w:ascii="SimSun" w:eastAsia="SimSun" w:hAnsi="SimSun" w:hint="eastAsia"/>
          <w:sz w:val="21"/>
          <w:szCs w:val="22"/>
          <w:shd w:val="clear" w:color="auto" w:fill="FFFFFF"/>
          <w:lang w:eastAsia="zh-CN"/>
          <w14:ligatures w14:val="standardContextual"/>
        </w:rPr>
        <w:t>部</w:t>
      </w:r>
      <w:r w:rsidRPr="005C269A">
        <w:rPr>
          <w:rFonts w:ascii="SimSun" w:eastAsia="SimSun" w:hAnsi="SimSun" w:hint="eastAsia"/>
          <w:sz w:val="21"/>
          <w:szCs w:val="22"/>
          <w:shd w:val="clear" w:color="auto" w:fill="FFFFFF"/>
          <w:lang w:eastAsia="zh-CN"/>
          <w14:ligatures w14:val="standardContextual"/>
        </w:rPr>
        <w:t>于2023年开始制定流动框架，旨在进一步界定、系统化和展示机会、工具和条件，以便在本组织范围内实现明确的人员流动。该框架借鉴了2023年积累的经验，确定并试行了42个内部流动机会。除其他</w:t>
      </w:r>
      <w:r w:rsidR="00E95F18" w:rsidRPr="005C269A">
        <w:rPr>
          <w:rFonts w:ascii="SimSun" w:eastAsia="SimSun" w:hAnsi="SimSun" w:hint="eastAsia"/>
          <w:sz w:val="21"/>
          <w:szCs w:val="22"/>
          <w:shd w:val="clear" w:color="auto" w:fill="FFFFFF"/>
          <w:lang w:eastAsia="zh-CN"/>
          <w14:ligatures w14:val="standardContextual"/>
        </w:rPr>
        <w:t>外</w:t>
      </w:r>
      <w:r w:rsidRPr="005C269A">
        <w:rPr>
          <w:rFonts w:ascii="SimSun" w:eastAsia="SimSun" w:hAnsi="SimSun" w:hint="eastAsia"/>
          <w:sz w:val="21"/>
          <w:szCs w:val="22"/>
          <w:shd w:val="clear" w:color="auto" w:fill="FFFFFF"/>
          <w:lang w:eastAsia="zh-CN"/>
          <w14:ligatures w14:val="standardContextual"/>
        </w:rPr>
        <w:t>，这些机会包括</w:t>
      </w:r>
      <w:r w:rsidRPr="005C269A">
        <w:rPr>
          <w:rFonts w:ascii="SimSun" w:eastAsia="SimSun" w:hAnsi="SimSun" w:hint="eastAsia"/>
          <w:sz w:val="21"/>
          <w:szCs w:val="22"/>
          <w:lang w:eastAsia="zh-CN"/>
        </w:rPr>
        <w:t>申请临时职位、</w:t>
      </w:r>
      <w:r w:rsidRPr="005C269A">
        <w:rPr>
          <w:rFonts w:ascii="SimSun" w:eastAsia="SimSun" w:hAnsi="SimSun" w:hint="eastAsia"/>
          <w:sz w:val="21"/>
          <w:szCs w:val="22"/>
          <w:shd w:val="clear" w:color="auto" w:fill="FFFFFF"/>
          <w:lang w:eastAsia="zh-CN"/>
          <w14:ligatures w14:val="standardContextual"/>
        </w:rPr>
        <w:t>内部横向临时派任；在</w:t>
      </w:r>
      <w:r w:rsidR="00707103">
        <w:rPr>
          <w:rFonts w:ascii="SimSun" w:eastAsia="SimSun" w:hAnsi="SimSun" w:hint="eastAsia"/>
          <w:sz w:val="21"/>
          <w:szCs w:val="22"/>
          <w:shd w:val="clear" w:color="auto" w:fill="FFFFFF"/>
          <w:lang w:eastAsia="zh-CN"/>
          <w14:ligatures w14:val="standardContextual"/>
        </w:rPr>
        <w:t>征</w:t>
      </w:r>
      <w:r w:rsidRPr="005C269A">
        <w:rPr>
          <w:rFonts w:ascii="SimSun" w:eastAsia="SimSun" w:hAnsi="SimSun" w:hint="eastAsia"/>
          <w:sz w:val="21"/>
          <w:szCs w:val="22"/>
          <w:shd w:val="clear" w:color="auto" w:fill="FFFFFF"/>
          <w:lang w:eastAsia="zh-CN"/>
          <w14:ligatures w14:val="standardContextual"/>
        </w:rPr>
        <w:t>聘具体职位时代理</w:t>
      </w:r>
      <w:r w:rsidR="00E95F18" w:rsidRPr="005C269A">
        <w:rPr>
          <w:rFonts w:ascii="SimSun" w:eastAsia="SimSun" w:hAnsi="SimSun" w:hint="eastAsia"/>
          <w:sz w:val="21"/>
          <w:szCs w:val="22"/>
          <w:shd w:val="clear" w:color="auto" w:fill="FFFFFF"/>
          <w:lang w:eastAsia="zh-CN"/>
          <w14:ligatures w14:val="standardContextual"/>
        </w:rPr>
        <w:t>短期</w:t>
      </w:r>
      <w:r w:rsidRPr="005C269A">
        <w:rPr>
          <w:rFonts w:ascii="SimSun" w:eastAsia="SimSun" w:hAnsi="SimSun" w:hint="eastAsia"/>
          <w:sz w:val="21"/>
          <w:szCs w:val="22"/>
          <w:shd w:val="clear" w:color="auto" w:fill="FFFFFF"/>
          <w:lang w:eastAsia="zh-CN"/>
          <w14:ligatures w14:val="standardContextual"/>
        </w:rPr>
        <w:t>派任；</w:t>
      </w:r>
      <w:r w:rsidR="00D62EE2" w:rsidRPr="005C269A">
        <w:rPr>
          <w:rFonts w:ascii="SimSun" w:eastAsia="SimSun" w:hAnsi="SimSun" w:hint="eastAsia"/>
          <w:sz w:val="21"/>
          <w:szCs w:val="22"/>
          <w:shd w:val="clear" w:color="auto" w:fill="FFFFFF"/>
          <w:lang w:eastAsia="zh-CN"/>
          <w14:ligatures w14:val="standardContextual"/>
        </w:rPr>
        <w:t>以及</w:t>
      </w:r>
      <w:r w:rsidRPr="005C269A">
        <w:rPr>
          <w:rFonts w:ascii="SimSun" w:eastAsia="SimSun" w:hAnsi="SimSun" w:hint="eastAsia"/>
          <w:sz w:val="21"/>
          <w:szCs w:val="22"/>
          <w:shd w:val="clear" w:color="auto" w:fill="FFFFFF"/>
          <w:lang w:eastAsia="zh-CN"/>
          <w14:ligatures w14:val="standardContextual"/>
        </w:rPr>
        <w:t>通过本报告</w:t>
      </w:r>
      <w:r w:rsidRPr="005C269A">
        <w:rPr>
          <w:rFonts w:ascii="SimSun" w:eastAsia="SimSun" w:hAnsi="SimSun" w:hint="eastAsia"/>
          <w:sz w:val="21"/>
          <w:szCs w:val="22"/>
          <w:lang w:eastAsia="zh-CN"/>
        </w:rPr>
        <w:t>下文</w:t>
      </w:r>
      <w:r w:rsidRPr="005C269A">
        <w:rPr>
          <w:rFonts w:ascii="SimSun" w:eastAsia="SimSun" w:hAnsi="SimSun" w:hint="eastAsia"/>
          <w:sz w:val="21"/>
          <w:szCs w:val="22"/>
          <w:shd w:val="clear" w:color="auto" w:fill="FFFFFF"/>
          <w:lang w:eastAsia="zh-CN"/>
          <w14:ligatures w14:val="standardContextual"/>
        </w:rPr>
        <w:t>所述的</w:t>
      </w:r>
      <w:r w:rsidR="00150907">
        <w:rPr>
          <w:rFonts w:ascii="SimSun" w:eastAsia="SimSun" w:hAnsi="SimSun" w:hint="eastAsia"/>
          <w:sz w:val="21"/>
          <w:szCs w:val="22"/>
          <w:shd w:val="clear" w:color="auto" w:fill="FFFFFF"/>
          <w:lang w:eastAsia="zh-CN"/>
          <w14:ligatures w14:val="standardContextual"/>
        </w:rPr>
        <w:t>“</w:t>
      </w:r>
      <w:r w:rsidRPr="005C269A">
        <w:rPr>
          <w:rFonts w:ascii="SimSun" w:eastAsia="SimSun" w:hAnsi="SimSun" w:hint="eastAsia"/>
          <w:sz w:val="21"/>
          <w:szCs w:val="22"/>
          <w:shd w:val="clear" w:color="auto" w:fill="FFFFFF"/>
          <w:lang w:eastAsia="zh-CN"/>
          <w14:ligatures w14:val="standardContextual"/>
        </w:rPr>
        <w:t>经理对经理</w:t>
      </w:r>
      <w:r w:rsidR="00150907">
        <w:rPr>
          <w:rFonts w:ascii="SimSun" w:eastAsia="SimSun" w:hAnsi="SimSun" w:hint="eastAsia"/>
          <w:sz w:val="21"/>
          <w:szCs w:val="22"/>
          <w:shd w:val="clear" w:color="auto" w:fill="FFFFFF"/>
          <w:lang w:eastAsia="zh-CN"/>
          <w14:ligatures w14:val="standardContextual"/>
        </w:rPr>
        <w:t>”</w:t>
      </w:r>
      <w:r w:rsidRPr="005C269A">
        <w:rPr>
          <w:rFonts w:ascii="SimSun" w:eastAsia="SimSun" w:hAnsi="SimSun" w:hint="eastAsia"/>
          <w:sz w:val="21"/>
          <w:szCs w:val="22"/>
          <w:shd w:val="clear" w:color="auto" w:fill="FFFFFF"/>
          <w:lang w:eastAsia="zh-CN"/>
          <w14:ligatures w14:val="standardContextual"/>
        </w:rPr>
        <w:t>倡议，向本组织其他领域派遣有时限的接触机会。</w:t>
      </w:r>
      <w:r w:rsidR="00E43461">
        <w:rPr>
          <w:rFonts w:ascii="SimSun" w:eastAsia="SimSun" w:hAnsi="SimSun" w:hint="eastAsia"/>
          <w:sz w:val="21"/>
          <w:szCs w:val="22"/>
          <w:lang w:eastAsia="zh-CN"/>
        </w:rPr>
        <w:t>产权组织</w:t>
      </w:r>
      <w:r w:rsidRPr="005C269A">
        <w:rPr>
          <w:rFonts w:ascii="SimSun" w:eastAsia="SimSun" w:hAnsi="SimSun" w:hint="eastAsia"/>
          <w:sz w:val="21"/>
          <w:szCs w:val="22"/>
          <w:lang w:eastAsia="zh-CN"/>
        </w:rPr>
        <w:t>还在探索其他形式的外部流动，包括</w:t>
      </w:r>
      <w:r w:rsidRPr="005C269A">
        <w:rPr>
          <w:rFonts w:ascii="SimSun" w:eastAsia="SimSun" w:hAnsi="SimSun" w:hint="eastAsia"/>
          <w:sz w:val="21"/>
          <w:szCs w:val="22"/>
          <w:shd w:val="clear" w:color="auto" w:fill="FFFFFF"/>
          <w:lang w:eastAsia="zh-CN"/>
          <w14:ligatures w14:val="standardContextual"/>
        </w:rPr>
        <w:t>与国家知识产权局的工作人员交流试点。</w:t>
      </w:r>
    </w:p>
    <w:p w14:paraId="29C09E41" w14:textId="461C5426" w:rsidR="007E24FD" w:rsidRDefault="003D1E6B" w:rsidP="00EE553C">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C269A">
        <w:rPr>
          <w:rFonts w:ascii="SimSun" w:eastAsia="SimSun" w:hAnsi="SimSun" w:hint="eastAsia"/>
          <w:sz w:val="21"/>
          <w:szCs w:val="22"/>
          <w:shd w:val="clear" w:color="auto" w:fill="FFFFFF"/>
          <w:lang w:eastAsia="zh-CN"/>
          <w14:ligatures w14:val="standardContextual"/>
        </w:rPr>
        <w:t>加强流动性将在培养新技能方面发挥关键作用，有助于打破各部门之间的隔阂，共享和转让重要知识，并使管理人员能够利用本组织已经存在的多样化人才。即将于2023年采购的流动平台将展示所有这些机会，以便在2024年及以后可持续地实施。</w:t>
      </w:r>
    </w:p>
    <w:p w14:paraId="6B62D0E5" w14:textId="2BE945C3" w:rsidR="000938CC" w:rsidRPr="005C269A" w:rsidRDefault="003D1E6B" w:rsidP="00EE553C">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C269A">
        <w:rPr>
          <w:rFonts w:ascii="SimSun" w:eastAsia="SimSun" w:hAnsi="SimSun" w:hint="eastAsia"/>
          <w:color w:val="000000" w:themeColor="text1"/>
          <w:sz w:val="21"/>
          <w:lang w:eastAsia="zh-CN"/>
        </w:rPr>
        <w:lastRenderedPageBreak/>
        <w:t>为了促进流动，需要创造机会。2021年10月推出的《工作人员条例》修正案，允许给予总任期</w:t>
      </w:r>
      <w:r w:rsidR="00150907">
        <w:rPr>
          <w:rFonts w:ascii="SimSun" w:eastAsia="SimSun" w:hAnsi="SimSun" w:hint="eastAsia"/>
          <w:color w:val="000000" w:themeColor="text1"/>
          <w:sz w:val="21"/>
          <w:lang w:eastAsia="zh-CN"/>
        </w:rPr>
        <w:t>受</w:t>
      </w:r>
      <w:r w:rsidRPr="005C269A">
        <w:rPr>
          <w:rFonts w:ascii="SimSun" w:eastAsia="SimSun" w:hAnsi="SimSun" w:hint="eastAsia"/>
          <w:color w:val="000000" w:themeColor="text1"/>
          <w:sz w:val="21"/>
          <w:lang w:eastAsia="zh-CN"/>
        </w:rPr>
        <w:t>限的定期任用，也是为了确保更灵活地应对不断变化的需求，在本组织可能无法提供长期职业生涯的情况下，管理候选人的期望，并鼓励流动。对</w:t>
      </w:r>
      <w:r w:rsidR="00E95F18" w:rsidRPr="005C269A">
        <w:rPr>
          <w:rFonts w:ascii="SimSun" w:eastAsia="SimSun" w:hAnsi="SimSun" w:hint="eastAsia"/>
          <w:color w:val="000000" w:themeColor="text1"/>
          <w:sz w:val="21"/>
          <w:lang w:eastAsia="zh-CN"/>
        </w:rPr>
        <w:t>总体任期</w:t>
      </w:r>
      <w:r w:rsidR="00150907">
        <w:rPr>
          <w:rFonts w:ascii="SimSun" w:eastAsia="SimSun" w:hAnsi="SimSun" w:hint="eastAsia"/>
          <w:color w:val="000000" w:themeColor="text1"/>
          <w:sz w:val="21"/>
          <w:lang w:eastAsia="zh-CN"/>
        </w:rPr>
        <w:t>受</w:t>
      </w:r>
      <w:r w:rsidR="00E95F18" w:rsidRPr="005C269A">
        <w:rPr>
          <w:rFonts w:ascii="SimSun" w:eastAsia="SimSun" w:hAnsi="SimSun" w:hint="eastAsia"/>
          <w:color w:val="000000" w:themeColor="text1"/>
          <w:sz w:val="21"/>
          <w:lang w:eastAsia="zh-CN"/>
        </w:rPr>
        <w:t>限的定期</w:t>
      </w:r>
      <w:r w:rsidRPr="005C269A">
        <w:rPr>
          <w:rFonts w:ascii="SimSun" w:eastAsia="SimSun" w:hAnsi="SimSun" w:hint="eastAsia"/>
          <w:color w:val="000000" w:themeColor="text1"/>
          <w:sz w:val="21"/>
          <w:lang w:eastAsia="zh-CN"/>
        </w:rPr>
        <w:t>任用的使用情况进行了密切监测，以评估其对</w:t>
      </w:r>
      <w:r w:rsidR="00E43461">
        <w:rPr>
          <w:rFonts w:ascii="SimSun" w:eastAsia="SimSun" w:hAnsi="SimSun" w:hint="eastAsia"/>
          <w:color w:val="000000" w:themeColor="text1"/>
          <w:sz w:val="21"/>
          <w:lang w:eastAsia="zh-CN"/>
        </w:rPr>
        <w:t>产权组织</w:t>
      </w:r>
      <w:r w:rsidRPr="005C269A">
        <w:rPr>
          <w:rFonts w:ascii="SimSun" w:eastAsia="SimSun" w:hAnsi="SimSun" w:hint="eastAsia"/>
          <w:color w:val="000000" w:themeColor="text1"/>
          <w:sz w:val="21"/>
          <w:lang w:eastAsia="zh-CN"/>
        </w:rPr>
        <w:t>的益处。根据迄今取得的经验，将向</w:t>
      </w:r>
      <w:r w:rsidR="00E43461">
        <w:rPr>
          <w:rFonts w:ascii="SimSun" w:eastAsia="SimSun" w:hAnsi="SimSun" w:hint="eastAsia"/>
          <w:color w:val="000000" w:themeColor="text1"/>
          <w:sz w:val="21"/>
          <w:lang w:eastAsia="zh-CN"/>
        </w:rPr>
        <w:t>产权组织</w:t>
      </w:r>
      <w:r w:rsidRPr="005C269A">
        <w:rPr>
          <w:rFonts w:ascii="SimSun" w:eastAsia="SimSun" w:hAnsi="SimSun" w:hint="eastAsia"/>
          <w:color w:val="000000" w:themeColor="text1"/>
          <w:sz w:val="21"/>
          <w:lang w:eastAsia="zh-CN"/>
        </w:rPr>
        <w:t>协调委员会提交对工作人员条例4.17的进一步调整，以允许一次性延长。与此同时，人力</w:t>
      </w:r>
      <w:r w:rsidR="00150907">
        <w:rPr>
          <w:rFonts w:ascii="SimSun" w:eastAsia="SimSun" w:hAnsi="SimSun" w:hint="eastAsia"/>
          <w:color w:val="000000" w:themeColor="text1"/>
          <w:sz w:val="21"/>
          <w:lang w:eastAsia="zh-CN"/>
        </w:rPr>
        <w:t>部</w:t>
      </w:r>
      <w:r w:rsidRPr="005C269A">
        <w:rPr>
          <w:rFonts w:ascii="SimSun" w:eastAsia="SimSun" w:hAnsi="SimSun" w:hint="eastAsia"/>
          <w:color w:val="000000" w:themeColor="text1"/>
          <w:sz w:val="21"/>
          <w:lang w:eastAsia="zh-CN"/>
        </w:rPr>
        <w:t>将继续通过与各</w:t>
      </w:r>
      <w:r w:rsidR="00B45CC5" w:rsidRPr="005C269A">
        <w:rPr>
          <w:rFonts w:ascii="SimSun" w:eastAsia="SimSun" w:hAnsi="SimSun" w:hint="eastAsia"/>
          <w:color w:val="000000" w:themeColor="text1"/>
          <w:sz w:val="21"/>
          <w:lang w:eastAsia="zh-CN"/>
        </w:rPr>
        <w:t>部门</w:t>
      </w:r>
      <w:r w:rsidRPr="005C269A">
        <w:rPr>
          <w:rFonts w:ascii="SimSun" w:eastAsia="SimSun" w:hAnsi="SimSun" w:hint="eastAsia"/>
          <w:color w:val="000000" w:themeColor="text1"/>
          <w:sz w:val="21"/>
          <w:lang w:eastAsia="zh-CN"/>
        </w:rPr>
        <w:t>的磋商汲取经验，并在制定员工队伍战略规划、人才审查和继任规划时考虑这些任命的影响。应当指出的是，任期限制不适用于已签订</w:t>
      </w:r>
      <w:r w:rsidR="00150907">
        <w:rPr>
          <w:rFonts w:ascii="SimSun" w:eastAsia="SimSun" w:hAnsi="SimSun" w:hint="eastAsia"/>
          <w:color w:val="000000" w:themeColor="text1"/>
          <w:sz w:val="21"/>
          <w:lang w:eastAsia="zh-CN"/>
        </w:rPr>
        <w:t>定期</w:t>
      </w:r>
      <w:r w:rsidRPr="005C269A">
        <w:rPr>
          <w:rFonts w:ascii="SimSun" w:eastAsia="SimSun" w:hAnsi="SimSun" w:hint="eastAsia"/>
          <w:color w:val="000000" w:themeColor="text1"/>
          <w:sz w:val="21"/>
          <w:lang w:eastAsia="zh-CN"/>
        </w:rPr>
        <w:t>、连续或长期合同的工作人员，但鼓励</w:t>
      </w:r>
      <w:r w:rsidR="00D87D3C">
        <w:rPr>
          <w:rFonts w:ascii="SimSun" w:eastAsia="SimSun" w:hAnsi="SimSun" w:hint="eastAsia"/>
          <w:color w:val="000000" w:themeColor="text1"/>
          <w:sz w:val="21"/>
          <w:lang w:eastAsia="zh-CN"/>
        </w:rPr>
        <w:t>他/她们</w:t>
      </w:r>
      <w:r w:rsidRPr="005C269A">
        <w:rPr>
          <w:rFonts w:ascii="SimSun" w:eastAsia="SimSun" w:hAnsi="SimSun" w:hint="eastAsia"/>
          <w:color w:val="000000" w:themeColor="text1"/>
          <w:sz w:val="21"/>
          <w:lang w:eastAsia="zh-CN"/>
        </w:rPr>
        <w:t>在任期结束时考虑流动。这使得</w:t>
      </w:r>
      <w:r w:rsidR="0077078A" w:rsidRPr="005C269A">
        <w:rPr>
          <w:rFonts w:ascii="SimSun" w:eastAsia="SimSun" w:hAnsi="SimSun" w:hint="eastAsia"/>
          <w:color w:val="000000" w:themeColor="text1"/>
          <w:sz w:val="21"/>
          <w:lang w:eastAsia="zh-CN"/>
        </w:rPr>
        <w:t>四名</w:t>
      </w:r>
      <w:r w:rsidR="00E95F18" w:rsidRPr="005C269A">
        <w:rPr>
          <w:rFonts w:ascii="SimSun" w:eastAsia="SimSun" w:hAnsi="SimSun" w:hint="eastAsia"/>
          <w:color w:val="000000" w:themeColor="text1"/>
          <w:sz w:val="21"/>
          <w:lang w:eastAsia="zh-CN"/>
        </w:rPr>
        <w:t>工作人员能够在</w:t>
      </w:r>
      <w:r w:rsidRPr="005C269A">
        <w:rPr>
          <w:rFonts w:ascii="SimSun" w:eastAsia="SimSun" w:hAnsi="SimSun" w:hint="eastAsia"/>
          <w:color w:val="000000" w:themeColor="text1"/>
          <w:sz w:val="21"/>
          <w:lang w:eastAsia="zh-CN"/>
        </w:rPr>
        <w:t>2023年从增长和流动中受益。</w:t>
      </w:r>
    </w:p>
    <w:p w14:paraId="287D20E5" w14:textId="073ED016" w:rsidR="007E24FD" w:rsidRPr="00D20262" w:rsidRDefault="00D87D3C" w:rsidP="00D20262">
      <w:pPr>
        <w:pStyle w:val="Heading3"/>
        <w:spacing w:before="240" w:after="120"/>
        <w:rPr>
          <w:lang w:eastAsia="zh-CN"/>
        </w:rPr>
      </w:pPr>
      <w:r>
        <w:rPr>
          <w:rFonts w:hint="eastAsia"/>
          <w:lang w:eastAsia="zh-CN"/>
        </w:rPr>
        <w:t>地域</w:t>
      </w:r>
      <w:r w:rsidR="00C23B39" w:rsidRPr="005C269A">
        <w:rPr>
          <w:rFonts w:hint="eastAsia"/>
          <w:lang w:eastAsia="zh-CN"/>
        </w:rPr>
        <w:t>多样性行动计划（GDAP）揭幕</w:t>
      </w:r>
    </w:p>
    <w:p w14:paraId="15DDDECC" w14:textId="41B6B581" w:rsidR="000938CC" w:rsidRPr="005C269A" w:rsidRDefault="003D1E6B" w:rsidP="00EE553C">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C269A">
        <w:rPr>
          <w:rFonts w:ascii="SimSun" w:eastAsia="SimSun" w:hAnsi="SimSun" w:hint="eastAsia"/>
          <w:color w:val="0D0D0D" w:themeColor="text1" w:themeTint="F2"/>
          <w:sz w:val="21"/>
          <w:szCs w:val="22"/>
          <w:lang w:eastAsia="zh-CN"/>
        </w:rPr>
        <w:t>2023年7月，人力</w:t>
      </w:r>
      <w:r w:rsidR="00D87D3C">
        <w:rPr>
          <w:rFonts w:ascii="SimSun" w:eastAsia="SimSun" w:hAnsi="SimSun" w:hint="eastAsia"/>
          <w:color w:val="0D0D0D" w:themeColor="text1" w:themeTint="F2"/>
          <w:sz w:val="21"/>
          <w:szCs w:val="22"/>
          <w:lang w:eastAsia="zh-CN"/>
        </w:rPr>
        <w:t>部</w:t>
      </w:r>
      <w:r w:rsidRPr="005C269A">
        <w:rPr>
          <w:rFonts w:ascii="SimSun" w:eastAsia="SimSun" w:hAnsi="SimSun" w:hint="eastAsia"/>
          <w:color w:val="0D0D0D" w:themeColor="text1" w:themeTint="F2"/>
          <w:sz w:val="21"/>
          <w:szCs w:val="22"/>
          <w:lang w:eastAsia="zh-CN"/>
        </w:rPr>
        <w:t>向</w:t>
      </w:r>
      <w:r w:rsidR="00E43461">
        <w:rPr>
          <w:rFonts w:ascii="SimSun" w:eastAsia="SimSun" w:hAnsi="SimSun" w:hint="eastAsia"/>
          <w:color w:val="0D0D0D" w:themeColor="text1" w:themeTint="F2"/>
          <w:sz w:val="21"/>
          <w:szCs w:val="22"/>
          <w:lang w:eastAsia="zh-CN"/>
        </w:rPr>
        <w:t>产权组织</w:t>
      </w:r>
      <w:r w:rsidRPr="005C269A">
        <w:rPr>
          <w:rFonts w:ascii="SimSun" w:eastAsia="SimSun" w:hAnsi="SimSun" w:hint="eastAsia"/>
          <w:color w:val="0D0D0D" w:themeColor="text1" w:themeTint="F2"/>
          <w:sz w:val="21"/>
          <w:szCs w:val="22"/>
          <w:lang w:eastAsia="zh-CN"/>
        </w:rPr>
        <w:t>协调委员会公布了其地域多样性行动计划（GDAP），强调了</w:t>
      </w:r>
      <w:r w:rsidR="00E43461">
        <w:rPr>
          <w:rFonts w:ascii="SimSun" w:eastAsia="SimSun" w:hAnsi="SimSun" w:hint="eastAsia"/>
          <w:color w:val="0D0D0D" w:themeColor="text1" w:themeTint="F2"/>
          <w:sz w:val="21"/>
          <w:szCs w:val="22"/>
          <w:lang w:eastAsia="zh-CN"/>
        </w:rPr>
        <w:t>产权组织</w:t>
      </w:r>
      <w:r w:rsidRPr="005C269A">
        <w:rPr>
          <w:rFonts w:ascii="SimSun" w:eastAsia="SimSun" w:hAnsi="SimSun" w:hint="eastAsia"/>
          <w:color w:val="0D0D0D" w:themeColor="text1" w:themeTint="F2"/>
          <w:sz w:val="21"/>
          <w:szCs w:val="22"/>
          <w:lang w:eastAsia="zh-CN"/>
        </w:rPr>
        <w:t>对加强其</w:t>
      </w:r>
      <w:r w:rsidR="00D87D3C">
        <w:rPr>
          <w:rFonts w:ascii="SimSun" w:eastAsia="SimSun" w:hAnsi="SimSun" w:hint="eastAsia"/>
          <w:color w:val="0D0D0D" w:themeColor="text1" w:themeTint="F2"/>
          <w:sz w:val="21"/>
          <w:szCs w:val="22"/>
          <w:lang w:eastAsia="zh-CN"/>
        </w:rPr>
        <w:t>员工队伍</w:t>
      </w:r>
      <w:r w:rsidRPr="005C269A">
        <w:rPr>
          <w:rFonts w:ascii="SimSun" w:eastAsia="SimSun" w:hAnsi="SimSun" w:hint="eastAsia"/>
          <w:color w:val="0D0D0D" w:themeColor="text1" w:themeTint="F2"/>
          <w:sz w:val="21"/>
          <w:szCs w:val="22"/>
          <w:lang w:eastAsia="zh-CN"/>
        </w:rPr>
        <w:t>多样性的承诺。在2023年的最后一个季度，人力部开始了该计划的初步实施阶段，重点放在以下三个关键支柱上：通过地区和国别磋商与成员国建立伙伴关系，将地域多样性纳入</w:t>
      </w:r>
      <w:r w:rsidR="00E43461">
        <w:rPr>
          <w:rFonts w:ascii="SimSun" w:eastAsia="SimSun" w:hAnsi="SimSun" w:hint="eastAsia"/>
          <w:color w:val="0D0D0D" w:themeColor="text1" w:themeTint="F2"/>
          <w:sz w:val="21"/>
          <w:szCs w:val="22"/>
          <w:lang w:eastAsia="zh-CN"/>
        </w:rPr>
        <w:t>产权组织</w:t>
      </w:r>
      <w:r w:rsidRPr="005C269A">
        <w:rPr>
          <w:rFonts w:ascii="SimSun" w:eastAsia="SimSun" w:hAnsi="SimSun" w:hint="eastAsia"/>
          <w:color w:val="0D0D0D" w:themeColor="text1" w:themeTint="F2"/>
          <w:sz w:val="21"/>
          <w:szCs w:val="22"/>
          <w:lang w:eastAsia="zh-CN"/>
        </w:rPr>
        <w:t>业务的方方面面，以及加快能力建设工作</w:t>
      </w:r>
      <w:r w:rsidRPr="005C269A">
        <w:rPr>
          <w:rFonts w:ascii="SimSun" w:eastAsia="SimSun" w:hAnsi="SimSun" w:hint="eastAsia"/>
          <w:sz w:val="21"/>
          <w:lang w:eastAsia="zh-CN"/>
        </w:rPr>
        <w:t>。</w:t>
      </w:r>
    </w:p>
    <w:p w14:paraId="7BB8E464" w14:textId="77777777" w:rsidR="000938CC" w:rsidRPr="005C269A" w:rsidRDefault="003D1E6B">
      <w:pPr>
        <w:pStyle w:val="Default"/>
        <w:rPr>
          <w:rFonts w:ascii="SimSun" w:hAnsi="SimSun"/>
          <w:color w:val="0D0D0D" w:themeColor="text1" w:themeTint="F2"/>
          <w:sz w:val="21"/>
          <w:szCs w:val="22"/>
          <w:lang w:eastAsia="zh-CN"/>
        </w:rPr>
      </w:pPr>
      <w:r w:rsidRPr="005C269A">
        <w:rPr>
          <w:rFonts w:ascii="SimSun" w:hAnsi="SimSun" w:hint="eastAsia"/>
          <w:noProof/>
          <w:color w:val="0D0D0D" w:themeColor="text1" w:themeTint="F2"/>
          <w:sz w:val="22"/>
          <w:szCs w:val="22"/>
          <w:lang w:eastAsia="zh-CN"/>
        </w:rPr>
        <mc:AlternateContent>
          <mc:Choice Requires="wps">
            <w:drawing>
              <wp:anchor distT="0" distB="0" distL="114300" distR="114300" simplePos="0" relativeHeight="251659264" behindDoc="0" locked="0" layoutInCell="1" allowOverlap="1" wp14:anchorId="63DBC93C" wp14:editId="01C3EC86">
                <wp:simplePos x="0" y="0"/>
                <wp:positionH relativeFrom="column">
                  <wp:posOffset>868680</wp:posOffset>
                </wp:positionH>
                <wp:positionV relativeFrom="paragraph">
                  <wp:posOffset>58420</wp:posOffset>
                </wp:positionV>
                <wp:extent cx="6330315" cy="861060"/>
                <wp:effectExtent l="0" t="0" r="0" b="0"/>
                <wp:wrapNone/>
                <wp:docPr id="8"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0315" cy="861060"/>
                        </a:xfrm>
                        <a:prstGeom prst="rect">
                          <a:avLst/>
                        </a:prstGeom>
                      </wps:spPr>
                      <wps:txbx>
                        <w:txbxContent>
                          <w:p w14:paraId="4AD1A9CA" w14:textId="6CEDCACE" w:rsidR="000938CC" w:rsidRPr="005C269A" w:rsidRDefault="003D1E6B">
                            <w:pPr>
                              <w:spacing w:before="216"/>
                              <w:textAlignment w:val="baseline"/>
                              <w:rPr>
                                <w:rFonts w:ascii="SimSun" w:hAnsi="SimSun"/>
                                <w:b/>
                                <w:color w:val="4D998A"/>
                                <w:sz w:val="20"/>
                                <w:lang w:eastAsia="zh-CN"/>
                              </w:rPr>
                            </w:pPr>
                            <w:r w:rsidRPr="005C269A">
                              <w:rPr>
                                <w:rFonts w:ascii="SimSun" w:hAnsi="SimSun"/>
                                <w:b/>
                                <w:color w:val="4D998A"/>
                                <w:sz w:val="20"/>
                                <w:lang w:eastAsia="zh-CN"/>
                              </w:rPr>
                              <w:t>推进与</w:t>
                            </w:r>
                            <w:r w:rsidR="00496A8E">
                              <w:rPr>
                                <w:rFonts w:ascii="SimSun" w:hAnsi="SimSun"/>
                                <w:b/>
                                <w:color w:val="4D998A"/>
                                <w:sz w:val="20"/>
                                <w:lang w:eastAsia="zh-CN"/>
                              </w:rPr>
                              <w:t>成员国</w:t>
                            </w:r>
                            <w:r w:rsidRPr="005C269A">
                              <w:rPr>
                                <w:rFonts w:ascii="SimSun" w:hAnsi="SimSun"/>
                                <w:b/>
                                <w:color w:val="4D998A"/>
                                <w:sz w:val="20"/>
                                <w:lang w:eastAsia="zh-CN"/>
                              </w:rPr>
                              <w:t>的伙伴关系</w:t>
                            </w:r>
                          </w:p>
                          <w:p w14:paraId="686B87E4" w14:textId="46390209" w:rsidR="000938CC" w:rsidRPr="005C269A" w:rsidRDefault="00496A8E">
                            <w:pPr>
                              <w:pStyle w:val="ListParagraph"/>
                              <w:numPr>
                                <w:ilvl w:val="0"/>
                                <w:numId w:val="43"/>
                              </w:numPr>
                              <w:textAlignment w:val="baseline"/>
                              <w:rPr>
                                <w:rFonts w:ascii="SimSun" w:eastAsia="SimSun" w:hAnsi="SimSun"/>
                                <w:color w:val="000000" w:themeColor="text1"/>
                                <w:sz w:val="20"/>
                                <w:lang w:eastAsia="zh-CN"/>
                              </w:rPr>
                            </w:pPr>
                            <w:r>
                              <w:rPr>
                                <w:rFonts w:ascii="SimSun" w:eastAsia="SimSun" w:hAnsi="SimSun"/>
                                <w:color w:val="000000" w:themeColor="text1"/>
                                <w:sz w:val="20"/>
                                <w:lang w:eastAsia="zh-CN"/>
                              </w:rPr>
                              <w:t>成员国</w:t>
                            </w:r>
                            <w:r w:rsidR="003D1E6B" w:rsidRPr="005C269A">
                              <w:rPr>
                                <w:rFonts w:ascii="SimSun" w:eastAsia="SimSun" w:hAnsi="SimSun"/>
                                <w:color w:val="000000" w:themeColor="text1"/>
                                <w:sz w:val="20"/>
                                <w:lang w:eastAsia="zh-CN"/>
                              </w:rPr>
                              <w:t>推动人才外联活动</w:t>
                            </w:r>
                          </w:p>
                          <w:p w14:paraId="00492A0C" w14:textId="1B29C6CD" w:rsidR="000938CC" w:rsidRPr="005C269A" w:rsidRDefault="00E43461">
                            <w:pPr>
                              <w:pStyle w:val="ListParagraph"/>
                              <w:numPr>
                                <w:ilvl w:val="0"/>
                                <w:numId w:val="43"/>
                              </w:numPr>
                              <w:textAlignment w:val="baseline"/>
                              <w:rPr>
                                <w:rFonts w:ascii="SimSun" w:eastAsia="SimSun" w:hAnsi="SimSun"/>
                                <w:color w:val="000000" w:themeColor="text1"/>
                                <w:sz w:val="20"/>
                                <w:lang w:eastAsia="zh-CN"/>
                              </w:rPr>
                            </w:pPr>
                            <w:r>
                              <w:rPr>
                                <w:rFonts w:ascii="SimSun" w:eastAsia="SimSun" w:hAnsi="SimSun"/>
                                <w:color w:val="000000" w:themeColor="text1"/>
                                <w:sz w:val="20"/>
                                <w:lang w:eastAsia="zh-CN"/>
                              </w:rPr>
                              <w:t>产权组织</w:t>
                            </w:r>
                            <w:r w:rsidR="003D1E6B" w:rsidRPr="005C269A">
                              <w:rPr>
                                <w:rFonts w:ascii="SimSun" w:eastAsia="SimSun" w:hAnsi="SimSun"/>
                                <w:color w:val="000000" w:themeColor="text1"/>
                                <w:sz w:val="20"/>
                                <w:lang w:eastAsia="zh-CN"/>
                              </w:rPr>
                              <w:t>通过有针对性的外联活动和知识共享提供支持</w:t>
                            </w:r>
                          </w:p>
                          <w:p w14:paraId="11DEB746" w14:textId="77777777" w:rsidR="000938CC" w:rsidRPr="005C269A" w:rsidRDefault="003D1E6B">
                            <w:pPr>
                              <w:pStyle w:val="ListParagraph"/>
                              <w:numPr>
                                <w:ilvl w:val="0"/>
                                <w:numId w:val="43"/>
                              </w:numPr>
                              <w:textAlignment w:val="baseline"/>
                              <w:rPr>
                                <w:rFonts w:ascii="SimSun" w:eastAsia="SimSun" w:hAnsi="SimSun"/>
                                <w:color w:val="000000" w:themeColor="text1"/>
                                <w:sz w:val="20"/>
                                <w:lang w:eastAsia="zh-CN"/>
                              </w:rPr>
                            </w:pPr>
                            <w:r w:rsidRPr="005C269A">
                              <w:rPr>
                                <w:rFonts w:ascii="SimSun" w:eastAsia="SimSun" w:hAnsi="SimSun"/>
                                <w:color w:val="000000" w:themeColor="text1"/>
                                <w:sz w:val="20"/>
                                <w:lang w:eastAsia="zh-CN"/>
                              </w:rPr>
                              <w:t>利用关键绩效指标积极监测进展情况，并为其他举措提供信息</w:t>
                            </w:r>
                          </w:p>
                        </w:txbxContent>
                      </wps:txbx>
                      <wps:bodyPr>
                        <a:noAutofit/>
                      </wps:bodyPr>
                    </wps:wsp>
                  </a:graphicData>
                </a:graphic>
                <wp14:sizeRelV relativeFrom="margin">
                  <wp14:pctHeight>0</wp14:pctHeight>
                </wp14:sizeRelV>
              </wp:anchor>
            </w:drawing>
          </mc:Choice>
          <mc:Fallback>
            <w:pict>
              <v:shapetype w14:anchorId="63DBC93C" id="_x0000_t202" coordsize="21600,21600" o:spt="202" path="m,l,21600r21600,l21600,xe">
                <v:stroke joinstyle="miter"/>
                <v:path gradientshapeok="t" o:connecttype="rect"/>
              </v:shapetype>
              <v:shape id="Text Box 8" o:spid="_x0000_s1026" type="#_x0000_t202" alt="&quot;&quot;" style="position:absolute;margin-left:68.4pt;margin-top:4.6pt;width:498.45pt;height:6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sQ3cwEAAN4CAAAOAAAAZHJzL2Uyb0RvYy54bWysUsFOwzAMvSPxD1HuLN0mJlStm0ATXCZA&#10;Aj4gS5O1oomjOFu7v8fJxkBwQ1zcJLaf33vufDnYju11wBZcxcejgjPtFNSt21b87fX+6oYzjNLV&#10;sgOnK37QyJeLy4t570s9gQa6WgdGIA7L3le8idGXQqBqtJU4Aq8dJQ0EKyNdw1bUQfaEbjsxKYqZ&#10;6CHUPoDSiPS6Oib5IuMbo1V8MgZ1ZF3FiVvMMeS4SVEs5rLcBumbVp1oyD+wsLJ1NPQMtZJRsl1o&#10;f0HZVgVAMHGkwAowplU6ayA14+KHmpdGep21kDnozzbh/8Gqx/2Lfw4sDncw0AKzCPRrUO9I3oje&#10;Y3mqSZ5iiVSdhA4m2PQlCYwaydvD2U89RKbocTadFtPxNWeKcjezcTHLhouvbh8wPmiwLB0qHmhf&#10;mYHcrzGm+bL8LDmROc5PTOKwGagkHTdQH460HNzuIpg2N39PZSVkYsY8LTxt6fs9j/j6LRcfAAAA&#10;//8DAFBLAwQUAAYACAAAACEArN5DpN4AAAAKAQAADwAAAGRycy9kb3ducmV2LnhtbEyPzW7CMBCE&#10;75V4B2uReis2JKWQxkGoVa+toD9SbyZekoh4HcWGpG/f5dTeZjSrmW/zzehaccE+NJ40zGcKBFLp&#10;bUOVho/3l7sViBANWdN6Qg0/GGBTTG5yk1k/0A4v+1gJLqGQGQ11jF0mZShrdCbMfIfE2dH3zkS2&#10;fSVtbwYud61cKLWUzjTEC7Xp8KnG8rQ/Ow2fr8fvr1S9Vc/uvhv8qCS5tdT6djpuH0FEHOPfMVzx&#10;GR0KZjr4M9kgWvbJktGjhvUCxDWfJ8kDiAOrNF2BLHL5/4XiFwAA//8DAFBLAQItABQABgAIAAAA&#10;IQC2gziS/gAAAOEBAAATAAAAAAAAAAAAAAAAAAAAAABbQ29udGVudF9UeXBlc10ueG1sUEsBAi0A&#10;FAAGAAgAAAAhADj9If/WAAAAlAEAAAsAAAAAAAAAAAAAAAAALwEAAF9yZWxzLy5yZWxzUEsBAi0A&#10;FAAGAAgAAAAhACgexDdzAQAA3gIAAA4AAAAAAAAAAAAAAAAALgIAAGRycy9lMm9Eb2MueG1sUEsB&#10;Ai0AFAAGAAgAAAAhAKzeQ6TeAAAACgEAAA8AAAAAAAAAAAAAAAAAzQMAAGRycy9kb3ducmV2Lnht&#10;bFBLBQYAAAAABAAEAPMAAADYBAAAAAA=&#10;" filled="f" stroked="f">
                <v:textbox>
                  <w:txbxContent>
                    <w:p w14:paraId="4AD1A9CA" w14:textId="6CEDCACE" w:rsidR="000938CC" w:rsidRPr="005C269A" w:rsidRDefault="003D1E6B">
                      <w:pPr>
                        <w:spacing w:before="216"/>
                        <w:textAlignment w:val="baseline"/>
                        <w:rPr>
                          <w:rFonts w:ascii="SimSun" w:hAnsi="SimSun"/>
                          <w:b/>
                          <w:color w:val="4D998A"/>
                          <w:sz w:val="20"/>
                          <w:lang w:eastAsia="zh-CN"/>
                        </w:rPr>
                      </w:pPr>
                      <w:r w:rsidRPr="005C269A">
                        <w:rPr>
                          <w:rFonts w:ascii="SimSun" w:hAnsi="SimSun"/>
                          <w:b/>
                          <w:color w:val="4D998A"/>
                          <w:sz w:val="20"/>
                          <w:lang w:eastAsia="zh-CN"/>
                        </w:rPr>
                        <w:t>推进与</w:t>
                      </w:r>
                      <w:r w:rsidR="00496A8E">
                        <w:rPr>
                          <w:rFonts w:ascii="SimSun" w:hAnsi="SimSun"/>
                          <w:b/>
                          <w:color w:val="4D998A"/>
                          <w:sz w:val="20"/>
                          <w:lang w:eastAsia="zh-CN"/>
                        </w:rPr>
                        <w:t>成员国</w:t>
                      </w:r>
                      <w:r w:rsidRPr="005C269A">
                        <w:rPr>
                          <w:rFonts w:ascii="SimSun" w:hAnsi="SimSun"/>
                          <w:b/>
                          <w:color w:val="4D998A"/>
                          <w:sz w:val="20"/>
                          <w:lang w:eastAsia="zh-CN"/>
                        </w:rPr>
                        <w:t>的伙伴关系</w:t>
                      </w:r>
                    </w:p>
                    <w:p w14:paraId="686B87E4" w14:textId="46390209" w:rsidR="000938CC" w:rsidRPr="005C269A" w:rsidRDefault="00496A8E">
                      <w:pPr>
                        <w:pStyle w:val="ListParagraph"/>
                        <w:numPr>
                          <w:ilvl w:val="0"/>
                          <w:numId w:val="43"/>
                        </w:numPr>
                        <w:textAlignment w:val="baseline"/>
                        <w:rPr>
                          <w:rFonts w:ascii="SimSun" w:eastAsia="SimSun" w:hAnsi="SimSun"/>
                          <w:color w:val="000000" w:themeColor="text1"/>
                          <w:sz w:val="20"/>
                          <w:lang w:eastAsia="zh-CN"/>
                        </w:rPr>
                      </w:pPr>
                      <w:r>
                        <w:rPr>
                          <w:rFonts w:ascii="SimSun" w:eastAsia="SimSun" w:hAnsi="SimSun"/>
                          <w:color w:val="000000" w:themeColor="text1"/>
                          <w:sz w:val="20"/>
                          <w:lang w:eastAsia="zh-CN"/>
                        </w:rPr>
                        <w:t>成员国</w:t>
                      </w:r>
                      <w:r w:rsidR="003D1E6B" w:rsidRPr="005C269A">
                        <w:rPr>
                          <w:rFonts w:ascii="SimSun" w:eastAsia="SimSun" w:hAnsi="SimSun"/>
                          <w:color w:val="000000" w:themeColor="text1"/>
                          <w:sz w:val="20"/>
                          <w:lang w:eastAsia="zh-CN"/>
                        </w:rPr>
                        <w:t>推动人才外联活动</w:t>
                      </w:r>
                    </w:p>
                    <w:p w14:paraId="00492A0C" w14:textId="1B29C6CD" w:rsidR="000938CC" w:rsidRPr="005C269A" w:rsidRDefault="00E43461">
                      <w:pPr>
                        <w:pStyle w:val="ListParagraph"/>
                        <w:numPr>
                          <w:ilvl w:val="0"/>
                          <w:numId w:val="43"/>
                        </w:numPr>
                        <w:textAlignment w:val="baseline"/>
                        <w:rPr>
                          <w:rFonts w:ascii="SimSun" w:eastAsia="SimSun" w:hAnsi="SimSun"/>
                          <w:color w:val="000000" w:themeColor="text1"/>
                          <w:sz w:val="20"/>
                          <w:lang w:eastAsia="zh-CN"/>
                        </w:rPr>
                      </w:pPr>
                      <w:r>
                        <w:rPr>
                          <w:rFonts w:ascii="SimSun" w:eastAsia="SimSun" w:hAnsi="SimSun"/>
                          <w:color w:val="000000" w:themeColor="text1"/>
                          <w:sz w:val="20"/>
                          <w:lang w:eastAsia="zh-CN"/>
                        </w:rPr>
                        <w:t>产权组织</w:t>
                      </w:r>
                      <w:r w:rsidR="003D1E6B" w:rsidRPr="005C269A">
                        <w:rPr>
                          <w:rFonts w:ascii="SimSun" w:eastAsia="SimSun" w:hAnsi="SimSun"/>
                          <w:color w:val="000000" w:themeColor="text1"/>
                          <w:sz w:val="20"/>
                          <w:lang w:eastAsia="zh-CN"/>
                        </w:rPr>
                        <w:t>通过有针对性的外联活动和知识共享提供支持</w:t>
                      </w:r>
                    </w:p>
                    <w:p w14:paraId="11DEB746" w14:textId="77777777" w:rsidR="000938CC" w:rsidRPr="005C269A" w:rsidRDefault="003D1E6B">
                      <w:pPr>
                        <w:pStyle w:val="ListParagraph"/>
                        <w:numPr>
                          <w:ilvl w:val="0"/>
                          <w:numId w:val="43"/>
                        </w:numPr>
                        <w:textAlignment w:val="baseline"/>
                        <w:rPr>
                          <w:rFonts w:ascii="SimSun" w:eastAsia="SimSun" w:hAnsi="SimSun"/>
                          <w:color w:val="000000" w:themeColor="text1"/>
                          <w:sz w:val="20"/>
                          <w:lang w:eastAsia="zh-CN"/>
                        </w:rPr>
                      </w:pPr>
                      <w:r w:rsidRPr="005C269A">
                        <w:rPr>
                          <w:rFonts w:ascii="SimSun" w:eastAsia="SimSun" w:hAnsi="SimSun"/>
                          <w:color w:val="000000" w:themeColor="text1"/>
                          <w:sz w:val="20"/>
                          <w:lang w:eastAsia="zh-CN"/>
                        </w:rPr>
                        <w:t>利用关键绩效指标积极监测进展情况，并为其他举措提供信息</w:t>
                      </w:r>
                    </w:p>
                  </w:txbxContent>
                </v:textbox>
              </v:shape>
            </w:pict>
          </mc:Fallback>
        </mc:AlternateContent>
      </w:r>
    </w:p>
    <w:p w14:paraId="0634664C" w14:textId="77777777" w:rsidR="007E24FD" w:rsidRDefault="003D1E6B">
      <w:pPr>
        <w:pStyle w:val="Default"/>
        <w:rPr>
          <w:rFonts w:ascii="SimSun" w:hAnsi="SimSun"/>
          <w:color w:val="0D0D0D" w:themeColor="text1" w:themeTint="F2"/>
          <w:sz w:val="21"/>
          <w:szCs w:val="22"/>
          <w:lang w:eastAsia="zh-CN"/>
        </w:rPr>
      </w:pPr>
      <w:r w:rsidRPr="005C269A">
        <w:rPr>
          <w:rFonts w:ascii="SimSun" w:hAnsi="SimSun" w:hint="eastAsia"/>
          <w:noProof/>
          <w:color w:val="0D0D0D" w:themeColor="text1" w:themeTint="F2"/>
          <w:sz w:val="22"/>
          <w:szCs w:val="22"/>
          <w:lang w:eastAsia="zh-CN"/>
        </w:rPr>
        <w:drawing>
          <wp:anchor distT="0" distB="0" distL="114300" distR="114300" simplePos="0" relativeHeight="251660288" behindDoc="0" locked="0" layoutInCell="1" allowOverlap="1" wp14:anchorId="54558F78" wp14:editId="15490038">
            <wp:simplePos x="0" y="0"/>
            <wp:positionH relativeFrom="column">
              <wp:posOffset>30480</wp:posOffset>
            </wp:positionH>
            <wp:positionV relativeFrom="paragraph">
              <wp:posOffset>76200</wp:posOffset>
            </wp:positionV>
            <wp:extent cx="671531" cy="671531"/>
            <wp:effectExtent l="0" t="0" r="0" b="0"/>
            <wp:wrapNone/>
            <wp:docPr id="12" name="Picture 12">
              <a:extLst xmlns:a="http://schemas.openxmlformats.org/drawingml/2006/main">
                <a:ext uri="{FF2B5EF4-FFF2-40B4-BE49-F238E27FC236}">
                  <a16:creationId xmlns:a16="http://schemas.microsoft.com/office/drawing/2014/main" id="{C537B4E1-BE44-B134-A2F8-43387B401F4F}"/>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FF2B5EF4-FFF2-40B4-BE49-F238E27FC236}">
                          <a16:creationId xmlns:a16="http://schemas.microsoft.com/office/drawing/2014/main" id="{C537B4E1-BE44-B134-A2F8-43387B401F4F}"/>
                        </a:ex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71531" cy="671531"/>
                    </a:xfrm>
                    <a:prstGeom prst="rect">
                      <a:avLst/>
                    </a:prstGeom>
                  </pic:spPr>
                </pic:pic>
              </a:graphicData>
            </a:graphic>
          </wp:anchor>
        </w:drawing>
      </w:r>
    </w:p>
    <w:p w14:paraId="23452E74" w14:textId="77777777" w:rsidR="007E24FD" w:rsidRDefault="007E24FD" w:rsidP="00C23B39">
      <w:pPr>
        <w:pStyle w:val="Default"/>
        <w:rPr>
          <w:rFonts w:ascii="SimSun" w:hAnsi="SimSun"/>
          <w:color w:val="0D0D0D" w:themeColor="text1" w:themeTint="F2"/>
          <w:sz w:val="21"/>
          <w:szCs w:val="22"/>
          <w:lang w:eastAsia="zh-CN"/>
        </w:rPr>
      </w:pPr>
    </w:p>
    <w:p w14:paraId="3013DE80" w14:textId="77777777" w:rsidR="007E24FD" w:rsidRDefault="007E24FD" w:rsidP="00C23B39">
      <w:pPr>
        <w:pStyle w:val="Default"/>
        <w:rPr>
          <w:rFonts w:ascii="SimSun" w:hAnsi="SimSun"/>
          <w:color w:val="0D0D0D" w:themeColor="text1" w:themeTint="F2"/>
          <w:sz w:val="21"/>
          <w:szCs w:val="22"/>
          <w:lang w:eastAsia="zh-CN"/>
        </w:rPr>
      </w:pPr>
    </w:p>
    <w:p w14:paraId="535B4F46" w14:textId="1367DF18" w:rsidR="000938CC" w:rsidRPr="005C269A" w:rsidRDefault="000938CC">
      <w:pPr>
        <w:pStyle w:val="Default"/>
        <w:rPr>
          <w:rFonts w:ascii="SimSun" w:hAnsi="SimSun"/>
          <w:color w:val="0D0D0D" w:themeColor="text1" w:themeTint="F2"/>
          <w:sz w:val="21"/>
          <w:szCs w:val="22"/>
          <w:lang w:eastAsia="zh-CN"/>
        </w:rPr>
      </w:pPr>
    </w:p>
    <w:p w14:paraId="70FD1462" w14:textId="75FDD7A8" w:rsidR="00C23B39" w:rsidRDefault="00C23B39" w:rsidP="00C23B39">
      <w:pPr>
        <w:pStyle w:val="Default"/>
        <w:rPr>
          <w:rFonts w:ascii="SimSun" w:hAnsi="SimSun"/>
          <w:color w:val="0D0D0D" w:themeColor="text1" w:themeTint="F2"/>
          <w:sz w:val="21"/>
          <w:szCs w:val="22"/>
          <w:lang w:eastAsia="zh-CN"/>
        </w:rPr>
      </w:pPr>
    </w:p>
    <w:p w14:paraId="450F0F10" w14:textId="12E667B4" w:rsidR="00D87D3C" w:rsidRDefault="00D87D3C" w:rsidP="00C23B39">
      <w:pPr>
        <w:pStyle w:val="Default"/>
        <w:rPr>
          <w:rFonts w:ascii="SimSun" w:hAnsi="SimSun"/>
          <w:color w:val="0D0D0D" w:themeColor="text1" w:themeTint="F2"/>
          <w:sz w:val="21"/>
          <w:szCs w:val="22"/>
          <w:lang w:eastAsia="zh-CN"/>
        </w:rPr>
      </w:pPr>
      <w:r w:rsidRPr="005C269A">
        <w:rPr>
          <w:rFonts w:ascii="SimSun" w:hAnsi="SimSun" w:hint="eastAsia"/>
          <w:noProof/>
          <w:color w:val="0D0D0D" w:themeColor="text1" w:themeTint="F2"/>
          <w:sz w:val="22"/>
          <w:szCs w:val="22"/>
          <w:lang w:eastAsia="zh-CN"/>
        </w:rPr>
        <mc:AlternateContent>
          <mc:Choice Requires="wps">
            <w:drawing>
              <wp:anchor distT="0" distB="0" distL="114300" distR="114300" simplePos="0" relativeHeight="251661312" behindDoc="0" locked="0" layoutInCell="1" allowOverlap="1" wp14:anchorId="1CEB64C7" wp14:editId="5ABBFF5E">
                <wp:simplePos x="0" y="0"/>
                <wp:positionH relativeFrom="column">
                  <wp:posOffset>870254</wp:posOffset>
                </wp:positionH>
                <wp:positionV relativeFrom="paragraph">
                  <wp:posOffset>108408</wp:posOffset>
                </wp:positionV>
                <wp:extent cx="8235317" cy="1123384"/>
                <wp:effectExtent l="0" t="0" r="0" b="635"/>
                <wp:wrapNone/>
                <wp:docPr id="9" name="Text Box 9">
                  <a:extLst xmlns:a="http://schemas.openxmlformats.org/drawingml/2006/main">
                    <a:ext uri="{FF2B5EF4-FFF2-40B4-BE49-F238E27FC236}">
                      <a16:creationId xmlns:a16="http://schemas.microsoft.com/office/drawing/2014/main" id="{0FF917CD-9F8C-A09D-EF19-2896CDD3837F}"/>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235317" cy="1123384"/>
                        </a:xfrm>
                        <a:prstGeom prst="rect">
                          <a:avLst/>
                        </a:prstGeom>
                        <a:noFill/>
                        <a:ln>
                          <a:noFill/>
                        </a:ln>
                      </wps:spPr>
                      <wps:txbx>
                        <w:txbxContent>
                          <w:p w14:paraId="62B777AE" w14:textId="51AE071F" w:rsidR="000938CC" w:rsidRPr="005C269A" w:rsidRDefault="003D1E6B">
                            <w:pPr>
                              <w:spacing w:before="216"/>
                              <w:textAlignment w:val="baseline"/>
                              <w:rPr>
                                <w:rFonts w:ascii="SimSun" w:hAnsi="SimSun"/>
                                <w:b/>
                                <w:color w:val="F2C649"/>
                                <w:sz w:val="20"/>
                                <w:lang w:eastAsia="zh-CN"/>
                              </w:rPr>
                            </w:pPr>
                            <w:r w:rsidRPr="005C269A">
                              <w:rPr>
                                <w:rFonts w:ascii="SimSun" w:hAnsi="SimSun"/>
                                <w:b/>
                                <w:color w:val="F2C649"/>
                                <w:sz w:val="20"/>
                                <w:lang w:eastAsia="zh-CN"/>
                              </w:rPr>
                              <w:t>将地域多样性纳入整个</w:t>
                            </w:r>
                            <w:r w:rsidR="00E43461">
                              <w:rPr>
                                <w:rFonts w:ascii="SimSun" w:hAnsi="SimSun"/>
                                <w:b/>
                                <w:color w:val="F2C649"/>
                                <w:sz w:val="20"/>
                                <w:lang w:eastAsia="zh-CN"/>
                              </w:rPr>
                              <w:t>产权组织</w:t>
                            </w:r>
                            <w:r w:rsidRPr="005C269A">
                              <w:rPr>
                                <w:rFonts w:ascii="SimSun" w:hAnsi="SimSun"/>
                                <w:b/>
                                <w:color w:val="F2C649"/>
                                <w:sz w:val="20"/>
                                <w:lang w:eastAsia="zh-CN"/>
                              </w:rPr>
                              <w:t>的主流</w:t>
                            </w:r>
                          </w:p>
                          <w:p w14:paraId="33773769" w14:textId="13EF81F1" w:rsidR="000938CC" w:rsidRPr="005C269A" w:rsidRDefault="00E43461">
                            <w:pPr>
                              <w:pStyle w:val="ListParagraph"/>
                              <w:numPr>
                                <w:ilvl w:val="0"/>
                                <w:numId w:val="44"/>
                              </w:numPr>
                              <w:textAlignment w:val="baseline"/>
                              <w:rPr>
                                <w:rFonts w:ascii="SimSun" w:eastAsia="SimSun" w:hAnsi="SimSun"/>
                                <w:color w:val="000000" w:themeColor="text1"/>
                                <w:sz w:val="20"/>
                                <w:lang w:eastAsia="zh-CN"/>
                              </w:rPr>
                            </w:pPr>
                            <w:r>
                              <w:rPr>
                                <w:rFonts w:ascii="SimSun" w:eastAsia="SimSun" w:hAnsi="SimSun"/>
                                <w:color w:val="000000" w:themeColor="text1"/>
                                <w:sz w:val="20"/>
                                <w:lang w:eastAsia="zh-CN"/>
                              </w:rPr>
                              <w:t>产权组织</w:t>
                            </w:r>
                            <w:r w:rsidR="003D1E6B" w:rsidRPr="005C269A">
                              <w:rPr>
                                <w:rFonts w:ascii="SimSun" w:eastAsia="SimSun" w:hAnsi="SimSun"/>
                                <w:color w:val="000000" w:themeColor="text1"/>
                                <w:sz w:val="20"/>
                                <w:lang w:eastAsia="zh-CN"/>
                              </w:rPr>
                              <w:t>向</w:t>
                            </w:r>
                            <w:r w:rsidR="00D87D3C">
                              <w:rPr>
                                <w:rFonts w:ascii="SimSun" w:eastAsia="SimSun" w:hAnsi="SimSun" w:hint="eastAsia"/>
                                <w:color w:val="000000" w:themeColor="text1"/>
                                <w:sz w:val="20"/>
                                <w:lang w:eastAsia="zh-CN"/>
                              </w:rPr>
                              <w:t>用人部门管理人员</w:t>
                            </w:r>
                            <w:r w:rsidR="003D1E6B" w:rsidRPr="005C269A">
                              <w:rPr>
                                <w:rFonts w:ascii="SimSun" w:eastAsia="SimSun" w:hAnsi="SimSun"/>
                                <w:color w:val="000000" w:themeColor="text1"/>
                                <w:sz w:val="20"/>
                                <w:lang w:eastAsia="zh-CN"/>
                              </w:rPr>
                              <w:t>和遴选委员会宣传多样性的重要性</w:t>
                            </w:r>
                          </w:p>
                          <w:p w14:paraId="7F9591E1" w14:textId="6658C64D" w:rsidR="000938CC" w:rsidRPr="005C269A" w:rsidRDefault="00E43461">
                            <w:pPr>
                              <w:pStyle w:val="ListParagraph"/>
                              <w:numPr>
                                <w:ilvl w:val="0"/>
                                <w:numId w:val="44"/>
                              </w:numPr>
                              <w:textAlignment w:val="baseline"/>
                              <w:rPr>
                                <w:rFonts w:ascii="SimSun" w:eastAsia="SimSun" w:hAnsi="SimSun"/>
                                <w:color w:val="000000" w:themeColor="text1"/>
                                <w:sz w:val="20"/>
                                <w:lang w:eastAsia="zh-CN"/>
                              </w:rPr>
                            </w:pPr>
                            <w:r>
                              <w:rPr>
                                <w:rFonts w:ascii="SimSun" w:eastAsia="SimSun" w:hAnsi="SimSun"/>
                                <w:color w:val="000000" w:themeColor="text1"/>
                                <w:sz w:val="20"/>
                                <w:lang w:eastAsia="zh-CN"/>
                              </w:rPr>
                              <w:t>产权组织</w:t>
                            </w:r>
                            <w:r w:rsidR="003D1E6B" w:rsidRPr="005C269A">
                              <w:rPr>
                                <w:rFonts w:ascii="SimSun" w:eastAsia="SimSun" w:hAnsi="SimSun"/>
                                <w:color w:val="000000" w:themeColor="text1"/>
                                <w:sz w:val="20"/>
                                <w:lang w:eastAsia="zh-CN"/>
                              </w:rPr>
                              <w:t>将地域多样性纳入继任规划并建立人才梯队</w:t>
                            </w:r>
                          </w:p>
                          <w:p w14:paraId="280A63AB" w14:textId="524CE192" w:rsidR="000938CC" w:rsidRPr="005C269A" w:rsidRDefault="003D1E6B">
                            <w:pPr>
                              <w:pStyle w:val="ListParagraph"/>
                              <w:numPr>
                                <w:ilvl w:val="0"/>
                                <w:numId w:val="44"/>
                              </w:numPr>
                              <w:textAlignment w:val="baseline"/>
                              <w:rPr>
                                <w:rFonts w:ascii="SimSun" w:eastAsia="SimSun" w:hAnsi="SimSun"/>
                                <w:color w:val="000000" w:themeColor="text1"/>
                                <w:kern w:val="24"/>
                                <w:sz w:val="20"/>
                                <w:lang w:eastAsia="zh-CN"/>
                              </w:rPr>
                            </w:pPr>
                            <w:r w:rsidRPr="005C269A">
                              <w:rPr>
                                <w:rFonts w:ascii="SimSun" w:eastAsia="SimSun" w:hAnsi="SimSun"/>
                                <w:color w:val="000000" w:themeColor="text1"/>
                                <w:kern w:val="24"/>
                                <w:sz w:val="20"/>
                                <w:lang w:eastAsia="zh-CN"/>
                              </w:rPr>
                              <w:t>更新</w:t>
                            </w:r>
                            <w:r w:rsidR="00E43461">
                              <w:rPr>
                                <w:rFonts w:ascii="SimSun" w:eastAsia="SimSun" w:hAnsi="SimSun"/>
                                <w:color w:val="000000" w:themeColor="text1"/>
                                <w:kern w:val="24"/>
                                <w:sz w:val="20"/>
                                <w:lang w:eastAsia="zh-CN"/>
                              </w:rPr>
                              <w:t>产权组织</w:t>
                            </w:r>
                            <w:r w:rsidRPr="005C269A">
                              <w:rPr>
                                <w:rFonts w:ascii="SimSun" w:eastAsia="SimSun" w:hAnsi="SimSun"/>
                                <w:color w:val="000000" w:themeColor="text1"/>
                                <w:kern w:val="24"/>
                                <w:sz w:val="20"/>
                                <w:lang w:eastAsia="zh-CN"/>
                              </w:rPr>
                              <w:t>职业网站，为候选人提供更好的支持</w:t>
                            </w:r>
                          </w:p>
                        </w:txbxContent>
                      </wps:txbx>
                      <wps:bodyPr wrap="square">
                        <a:spAutoFit/>
                      </wps:bodyPr>
                    </wps:wsp>
                  </a:graphicData>
                </a:graphic>
              </wp:anchor>
            </w:drawing>
          </mc:Choice>
          <mc:Fallback>
            <w:pict>
              <v:shape w14:anchorId="1CEB64C7" id="Text Box 9" o:spid="_x0000_s1027" type="#_x0000_t202" alt="&quot;&quot;" style="position:absolute;margin-left:68.5pt;margin-top:8.55pt;width:648.45pt;height:88.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qnhAEAAP4CAAAOAAAAZHJzL2Uyb0RvYy54bWysUsFuGyEQvUfqPyDuMV67SayV11GiKL1E&#10;TaWkH4BZ8CItDGWwd/33HbBrJ80tymWAmeHx3huWt6Pr2U5HtOAbXk2mnGmvoLV+0/Dfr4+XC84w&#10;Sd/KHrxu+F4jv119u1gOodYz6KBvdWQE4rEeQsO7lEItBKpOO4kTCNpT0UB0MtExbkQb5UDorhez&#10;6fRaDBDbEEFpRMo+HIp8VfCN0So9G4M6sb7hxC2VGEtc5yhWS1lvogydVUca8hMsnLSeHj1BPcgk&#10;2TbaD1DOqggIJk0UOAHGWKWLBlJTTf9T89LJoIsWMgfDySb8Olj1c/cSfkWWxnsYaYDZkCFgjZTM&#10;ekYTXV6JKaM6Wbg/2abHxBQlF7P51by64UxRrapm8/nie8YR5+shYvqhwbG8aXikuRS75O4J06H1&#10;X0t+zcOj7fsym96/SxBmzogzx7xL43pktn3Dfw3tnmQNNNmG45+tjNlISbrutonQy6P56qHxiEgm&#10;F9rHD5Gn+PZcus7fdvUXAAD//wMAUEsDBBQABgAIAAAAIQDqsD0Q3gAAAAsBAAAPAAAAZHJzL2Rv&#10;d25yZXYueG1sTI/NTsMwEITvSLyDtUjcqB1SKA1xqoofiQMXSri7sYkj4nUUb5v07dme4DajHc1+&#10;U27m0IujG1MXUUO2UCAcNtF22GqoP19vHkAkMmhNH9FpOLkEm+ryojSFjRN+uOOOWsElmAqjwRMN&#10;hZSp8S6YtIiDQ759xzEYYju20o5m4vLQy1ul7mUwHfIHbwb35F3zszsEDUR2m53ql5Devub358mr&#10;5s7UWl9fzdtHEORm+gvDGZ/RoWKmfTygTaJnn694C7FYZSDOgWWer0HsWa2XCmRVyv8bql8AAAD/&#10;/wMAUEsBAi0AFAAGAAgAAAAhALaDOJL+AAAA4QEAABMAAAAAAAAAAAAAAAAAAAAAAFtDb250ZW50&#10;X1R5cGVzXS54bWxQSwECLQAUAAYACAAAACEAOP0h/9YAAACUAQAACwAAAAAAAAAAAAAAAAAvAQAA&#10;X3JlbHMvLnJlbHNQSwECLQAUAAYACAAAACEAHwDqp4QBAAD+AgAADgAAAAAAAAAAAAAAAAAuAgAA&#10;ZHJzL2Uyb0RvYy54bWxQSwECLQAUAAYACAAAACEA6rA9EN4AAAALAQAADwAAAAAAAAAAAAAAAADe&#10;AwAAZHJzL2Rvd25yZXYueG1sUEsFBgAAAAAEAAQA8wAAAOkEAAAAAA==&#10;" filled="f" stroked="f">
                <v:textbox style="mso-fit-shape-to-text:t">
                  <w:txbxContent>
                    <w:p w14:paraId="62B777AE" w14:textId="51AE071F" w:rsidR="000938CC" w:rsidRPr="005C269A" w:rsidRDefault="003D1E6B">
                      <w:pPr>
                        <w:spacing w:before="216"/>
                        <w:textAlignment w:val="baseline"/>
                        <w:rPr>
                          <w:rFonts w:ascii="SimSun" w:hAnsi="SimSun"/>
                          <w:b/>
                          <w:color w:val="F2C649"/>
                          <w:sz w:val="20"/>
                          <w:lang w:eastAsia="zh-CN"/>
                        </w:rPr>
                      </w:pPr>
                      <w:r w:rsidRPr="005C269A">
                        <w:rPr>
                          <w:rFonts w:ascii="SimSun" w:hAnsi="SimSun"/>
                          <w:b/>
                          <w:color w:val="F2C649"/>
                          <w:sz w:val="20"/>
                          <w:lang w:eastAsia="zh-CN"/>
                        </w:rPr>
                        <w:t>将地域多样性纳入整个</w:t>
                      </w:r>
                      <w:r w:rsidR="00E43461">
                        <w:rPr>
                          <w:rFonts w:ascii="SimSun" w:hAnsi="SimSun"/>
                          <w:b/>
                          <w:color w:val="F2C649"/>
                          <w:sz w:val="20"/>
                          <w:lang w:eastAsia="zh-CN"/>
                        </w:rPr>
                        <w:t>产权组织</w:t>
                      </w:r>
                      <w:r w:rsidRPr="005C269A">
                        <w:rPr>
                          <w:rFonts w:ascii="SimSun" w:hAnsi="SimSun"/>
                          <w:b/>
                          <w:color w:val="F2C649"/>
                          <w:sz w:val="20"/>
                          <w:lang w:eastAsia="zh-CN"/>
                        </w:rPr>
                        <w:t>的主流</w:t>
                      </w:r>
                    </w:p>
                    <w:p w14:paraId="33773769" w14:textId="13EF81F1" w:rsidR="000938CC" w:rsidRPr="005C269A" w:rsidRDefault="00E43461">
                      <w:pPr>
                        <w:pStyle w:val="ListParagraph"/>
                        <w:numPr>
                          <w:ilvl w:val="0"/>
                          <w:numId w:val="44"/>
                        </w:numPr>
                        <w:textAlignment w:val="baseline"/>
                        <w:rPr>
                          <w:rFonts w:ascii="SimSun" w:eastAsia="SimSun" w:hAnsi="SimSun"/>
                          <w:color w:val="000000" w:themeColor="text1"/>
                          <w:sz w:val="20"/>
                          <w:lang w:eastAsia="zh-CN"/>
                        </w:rPr>
                      </w:pPr>
                      <w:r>
                        <w:rPr>
                          <w:rFonts w:ascii="SimSun" w:eastAsia="SimSun" w:hAnsi="SimSun"/>
                          <w:color w:val="000000" w:themeColor="text1"/>
                          <w:sz w:val="20"/>
                          <w:lang w:eastAsia="zh-CN"/>
                        </w:rPr>
                        <w:t>产权组织</w:t>
                      </w:r>
                      <w:r w:rsidR="003D1E6B" w:rsidRPr="005C269A">
                        <w:rPr>
                          <w:rFonts w:ascii="SimSun" w:eastAsia="SimSun" w:hAnsi="SimSun"/>
                          <w:color w:val="000000" w:themeColor="text1"/>
                          <w:sz w:val="20"/>
                          <w:lang w:eastAsia="zh-CN"/>
                        </w:rPr>
                        <w:t>向</w:t>
                      </w:r>
                      <w:r w:rsidR="00D87D3C">
                        <w:rPr>
                          <w:rFonts w:ascii="SimSun" w:eastAsia="SimSun" w:hAnsi="SimSun" w:hint="eastAsia"/>
                          <w:color w:val="000000" w:themeColor="text1"/>
                          <w:sz w:val="20"/>
                          <w:lang w:eastAsia="zh-CN"/>
                        </w:rPr>
                        <w:t>用人部门管理人员</w:t>
                      </w:r>
                      <w:r w:rsidR="003D1E6B" w:rsidRPr="005C269A">
                        <w:rPr>
                          <w:rFonts w:ascii="SimSun" w:eastAsia="SimSun" w:hAnsi="SimSun"/>
                          <w:color w:val="000000" w:themeColor="text1"/>
                          <w:sz w:val="20"/>
                          <w:lang w:eastAsia="zh-CN"/>
                        </w:rPr>
                        <w:t>和遴选委员会宣传多样性的重要性</w:t>
                      </w:r>
                    </w:p>
                    <w:p w14:paraId="7F9591E1" w14:textId="6658C64D" w:rsidR="000938CC" w:rsidRPr="005C269A" w:rsidRDefault="00E43461">
                      <w:pPr>
                        <w:pStyle w:val="ListParagraph"/>
                        <w:numPr>
                          <w:ilvl w:val="0"/>
                          <w:numId w:val="44"/>
                        </w:numPr>
                        <w:textAlignment w:val="baseline"/>
                        <w:rPr>
                          <w:rFonts w:ascii="SimSun" w:eastAsia="SimSun" w:hAnsi="SimSun"/>
                          <w:color w:val="000000" w:themeColor="text1"/>
                          <w:sz w:val="20"/>
                          <w:lang w:eastAsia="zh-CN"/>
                        </w:rPr>
                      </w:pPr>
                      <w:r>
                        <w:rPr>
                          <w:rFonts w:ascii="SimSun" w:eastAsia="SimSun" w:hAnsi="SimSun"/>
                          <w:color w:val="000000" w:themeColor="text1"/>
                          <w:sz w:val="20"/>
                          <w:lang w:eastAsia="zh-CN"/>
                        </w:rPr>
                        <w:t>产权组织</w:t>
                      </w:r>
                      <w:r w:rsidR="003D1E6B" w:rsidRPr="005C269A">
                        <w:rPr>
                          <w:rFonts w:ascii="SimSun" w:eastAsia="SimSun" w:hAnsi="SimSun"/>
                          <w:color w:val="000000" w:themeColor="text1"/>
                          <w:sz w:val="20"/>
                          <w:lang w:eastAsia="zh-CN"/>
                        </w:rPr>
                        <w:t>将地域多样性纳入继任规划并建立人才梯队</w:t>
                      </w:r>
                    </w:p>
                    <w:p w14:paraId="280A63AB" w14:textId="524CE192" w:rsidR="000938CC" w:rsidRPr="005C269A" w:rsidRDefault="003D1E6B">
                      <w:pPr>
                        <w:pStyle w:val="ListParagraph"/>
                        <w:numPr>
                          <w:ilvl w:val="0"/>
                          <w:numId w:val="44"/>
                        </w:numPr>
                        <w:textAlignment w:val="baseline"/>
                        <w:rPr>
                          <w:rFonts w:ascii="SimSun" w:eastAsia="SimSun" w:hAnsi="SimSun"/>
                          <w:color w:val="000000" w:themeColor="text1"/>
                          <w:kern w:val="24"/>
                          <w:sz w:val="20"/>
                          <w:lang w:eastAsia="zh-CN"/>
                        </w:rPr>
                      </w:pPr>
                      <w:r w:rsidRPr="005C269A">
                        <w:rPr>
                          <w:rFonts w:ascii="SimSun" w:eastAsia="SimSun" w:hAnsi="SimSun"/>
                          <w:color w:val="000000" w:themeColor="text1"/>
                          <w:kern w:val="24"/>
                          <w:sz w:val="20"/>
                          <w:lang w:eastAsia="zh-CN"/>
                        </w:rPr>
                        <w:t>更新</w:t>
                      </w:r>
                      <w:r w:rsidR="00E43461">
                        <w:rPr>
                          <w:rFonts w:ascii="SimSun" w:eastAsia="SimSun" w:hAnsi="SimSun"/>
                          <w:color w:val="000000" w:themeColor="text1"/>
                          <w:kern w:val="24"/>
                          <w:sz w:val="20"/>
                          <w:lang w:eastAsia="zh-CN"/>
                        </w:rPr>
                        <w:t>产权组织</w:t>
                      </w:r>
                      <w:r w:rsidRPr="005C269A">
                        <w:rPr>
                          <w:rFonts w:ascii="SimSun" w:eastAsia="SimSun" w:hAnsi="SimSun"/>
                          <w:color w:val="000000" w:themeColor="text1"/>
                          <w:kern w:val="24"/>
                          <w:sz w:val="20"/>
                          <w:lang w:eastAsia="zh-CN"/>
                        </w:rPr>
                        <w:t>职业网站，为候选人提供更好的支持</w:t>
                      </w:r>
                    </w:p>
                  </w:txbxContent>
                </v:textbox>
              </v:shape>
            </w:pict>
          </mc:Fallback>
        </mc:AlternateContent>
      </w:r>
    </w:p>
    <w:p w14:paraId="3837E1A3" w14:textId="77777777" w:rsidR="00D87D3C" w:rsidRPr="005C269A" w:rsidRDefault="00D87D3C" w:rsidP="00C23B39">
      <w:pPr>
        <w:pStyle w:val="Default"/>
        <w:rPr>
          <w:rFonts w:ascii="SimSun" w:hAnsi="SimSun"/>
          <w:color w:val="0D0D0D" w:themeColor="text1" w:themeTint="F2"/>
          <w:sz w:val="21"/>
          <w:szCs w:val="22"/>
          <w:lang w:eastAsia="zh-CN"/>
        </w:rPr>
      </w:pPr>
    </w:p>
    <w:p w14:paraId="3803D948" w14:textId="77777777" w:rsidR="000938CC" w:rsidRPr="005C269A" w:rsidRDefault="003D1E6B">
      <w:pPr>
        <w:pStyle w:val="Default"/>
        <w:rPr>
          <w:rFonts w:ascii="SimSun" w:hAnsi="SimSun"/>
          <w:color w:val="0D0D0D" w:themeColor="text1" w:themeTint="F2"/>
          <w:sz w:val="21"/>
          <w:szCs w:val="22"/>
          <w:lang w:eastAsia="zh-CN"/>
        </w:rPr>
      </w:pPr>
      <w:r w:rsidRPr="005C269A">
        <w:rPr>
          <w:rFonts w:ascii="SimSun" w:hAnsi="SimSun" w:hint="eastAsia"/>
          <w:noProof/>
          <w:color w:val="0D0D0D" w:themeColor="text1" w:themeTint="F2"/>
          <w:sz w:val="22"/>
          <w:szCs w:val="22"/>
          <w:lang w:eastAsia="zh-CN"/>
        </w:rPr>
        <w:drawing>
          <wp:anchor distT="0" distB="0" distL="114300" distR="114300" simplePos="0" relativeHeight="251662336" behindDoc="0" locked="0" layoutInCell="1" allowOverlap="1" wp14:anchorId="62A43060" wp14:editId="7AEDF125">
            <wp:simplePos x="0" y="0"/>
            <wp:positionH relativeFrom="column">
              <wp:posOffset>76200</wp:posOffset>
            </wp:positionH>
            <wp:positionV relativeFrom="paragraph">
              <wp:posOffset>6985</wp:posOffset>
            </wp:positionV>
            <wp:extent cx="671532" cy="671532"/>
            <wp:effectExtent l="0" t="0" r="0" b="0"/>
            <wp:wrapNone/>
            <wp:docPr id="13" name="Picture 13">
              <a:extLst xmlns:a="http://schemas.openxmlformats.org/drawingml/2006/main">
                <a:ext uri="{FF2B5EF4-FFF2-40B4-BE49-F238E27FC236}">
                  <a16:creationId xmlns:a16="http://schemas.microsoft.com/office/drawing/2014/main" id="{1CD8A2DE-B2CC-1604-5D2F-59AF812956D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FF2B5EF4-FFF2-40B4-BE49-F238E27FC236}">
                          <a16:creationId xmlns:a16="http://schemas.microsoft.com/office/drawing/2014/main" id="{1CD8A2DE-B2CC-1604-5D2F-59AF812956DC}"/>
                        </a:ext>
                        <a:ext uri="{C183D7F6-B498-43B3-948B-1728B52AA6E4}">
                          <adec:decorative xmlns:adec="http://schemas.microsoft.com/office/drawing/2017/decorative" val="1"/>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71532" cy="671532"/>
                    </a:xfrm>
                    <a:prstGeom prst="rect">
                      <a:avLst/>
                    </a:prstGeom>
                  </pic:spPr>
                </pic:pic>
              </a:graphicData>
            </a:graphic>
          </wp:anchor>
        </w:drawing>
      </w:r>
    </w:p>
    <w:p w14:paraId="06B3655E" w14:textId="77777777" w:rsidR="00C23B39" w:rsidRPr="005C269A" w:rsidRDefault="00C23B39" w:rsidP="00C23B39">
      <w:pPr>
        <w:pStyle w:val="Default"/>
        <w:rPr>
          <w:rFonts w:ascii="SimSun" w:hAnsi="SimSun"/>
          <w:color w:val="0D0D0D" w:themeColor="text1" w:themeTint="F2"/>
          <w:sz w:val="21"/>
          <w:szCs w:val="22"/>
          <w:lang w:eastAsia="zh-CN"/>
        </w:rPr>
      </w:pPr>
    </w:p>
    <w:p w14:paraId="2B448232" w14:textId="77777777" w:rsidR="00C23B39" w:rsidRPr="005C269A" w:rsidRDefault="00C23B39" w:rsidP="00C23B39">
      <w:pPr>
        <w:pStyle w:val="Default"/>
        <w:rPr>
          <w:rFonts w:ascii="SimSun" w:hAnsi="SimSun"/>
          <w:color w:val="0D0D0D" w:themeColor="text1" w:themeTint="F2"/>
          <w:sz w:val="21"/>
          <w:szCs w:val="22"/>
          <w:lang w:eastAsia="zh-CN"/>
        </w:rPr>
      </w:pPr>
    </w:p>
    <w:p w14:paraId="7E4370BB" w14:textId="77777777" w:rsidR="00C23B39" w:rsidRPr="005C269A" w:rsidRDefault="00C23B39" w:rsidP="00C23B39">
      <w:pPr>
        <w:pStyle w:val="Default"/>
        <w:rPr>
          <w:rFonts w:ascii="SimSun" w:hAnsi="SimSun"/>
          <w:color w:val="0D0D0D" w:themeColor="text1" w:themeTint="F2"/>
          <w:sz w:val="21"/>
          <w:szCs w:val="22"/>
          <w:lang w:eastAsia="zh-CN"/>
        </w:rPr>
      </w:pPr>
    </w:p>
    <w:p w14:paraId="7C48BB74" w14:textId="77777777" w:rsidR="00C23B39" w:rsidRPr="005C269A" w:rsidRDefault="00C23B39" w:rsidP="00C23B39">
      <w:pPr>
        <w:pStyle w:val="Default"/>
        <w:rPr>
          <w:rFonts w:ascii="SimSun" w:hAnsi="SimSun"/>
          <w:color w:val="0D0D0D" w:themeColor="text1" w:themeTint="F2"/>
          <w:sz w:val="21"/>
          <w:szCs w:val="22"/>
          <w:lang w:eastAsia="zh-CN"/>
        </w:rPr>
      </w:pPr>
    </w:p>
    <w:p w14:paraId="0D4C455C" w14:textId="77777777" w:rsidR="00C23B39" w:rsidRPr="005C269A" w:rsidRDefault="00C23B39" w:rsidP="00C23B39">
      <w:pPr>
        <w:pStyle w:val="Default"/>
        <w:rPr>
          <w:rFonts w:ascii="SimSun" w:hAnsi="SimSun"/>
          <w:color w:val="0D0D0D" w:themeColor="text1" w:themeTint="F2"/>
          <w:sz w:val="21"/>
          <w:szCs w:val="22"/>
          <w:lang w:eastAsia="zh-CN"/>
        </w:rPr>
      </w:pPr>
    </w:p>
    <w:p w14:paraId="1B771456" w14:textId="77777777" w:rsidR="000938CC" w:rsidRPr="005C269A" w:rsidRDefault="003D1E6B">
      <w:pPr>
        <w:pStyle w:val="Default"/>
        <w:rPr>
          <w:rFonts w:ascii="SimSun" w:hAnsi="SimSun"/>
          <w:color w:val="0D0D0D" w:themeColor="text1" w:themeTint="F2"/>
          <w:sz w:val="21"/>
          <w:szCs w:val="22"/>
          <w:lang w:eastAsia="zh-CN"/>
        </w:rPr>
      </w:pPr>
      <w:r w:rsidRPr="005C269A">
        <w:rPr>
          <w:rFonts w:ascii="SimSun" w:hAnsi="SimSun" w:hint="eastAsia"/>
          <w:noProof/>
          <w:color w:val="0D0D0D" w:themeColor="text1" w:themeTint="F2"/>
          <w:sz w:val="22"/>
          <w:szCs w:val="22"/>
          <w:lang w:eastAsia="zh-CN"/>
        </w:rPr>
        <mc:AlternateContent>
          <mc:Choice Requires="wps">
            <w:drawing>
              <wp:anchor distT="0" distB="0" distL="114300" distR="114300" simplePos="0" relativeHeight="251663360" behindDoc="0" locked="0" layoutInCell="1" allowOverlap="1" wp14:anchorId="7BC15DF5" wp14:editId="443E6FB9">
                <wp:simplePos x="0" y="0"/>
                <wp:positionH relativeFrom="column">
                  <wp:posOffset>892810</wp:posOffset>
                </wp:positionH>
                <wp:positionV relativeFrom="paragraph">
                  <wp:posOffset>10160</wp:posOffset>
                </wp:positionV>
                <wp:extent cx="8279240" cy="1246495"/>
                <wp:effectExtent l="0" t="0" r="0" b="0"/>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279240" cy="1246495"/>
                        </a:xfrm>
                        <a:prstGeom prst="rect">
                          <a:avLst/>
                        </a:prstGeom>
                        <a:noFill/>
                        <a:ln>
                          <a:noFill/>
                        </a:ln>
                      </wps:spPr>
                      <wps:txbx>
                        <w:txbxContent>
                          <w:p w14:paraId="24AB72B3" w14:textId="77777777" w:rsidR="000938CC" w:rsidRPr="005C269A" w:rsidRDefault="003D1E6B">
                            <w:pPr>
                              <w:spacing w:after="120"/>
                              <w:textAlignment w:val="baseline"/>
                              <w:rPr>
                                <w:rFonts w:ascii="SimSun" w:hAnsi="SimSun"/>
                                <w:b/>
                                <w:color w:val="5992DE"/>
                                <w:sz w:val="20"/>
                              </w:rPr>
                            </w:pPr>
                            <w:r w:rsidRPr="005C269A">
                              <w:rPr>
                                <w:rFonts w:ascii="SimSun" w:hAnsi="SimSun"/>
                                <w:b/>
                                <w:color w:val="5992DE"/>
                                <w:sz w:val="20"/>
                              </w:rPr>
                              <w:t>加快能力建设</w:t>
                            </w:r>
                          </w:p>
                          <w:p w14:paraId="605BFCA4" w14:textId="76BC6A4F" w:rsidR="000938CC" w:rsidRPr="005C269A" w:rsidRDefault="00E43461">
                            <w:pPr>
                              <w:pStyle w:val="ListParagraph"/>
                              <w:numPr>
                                <w:ilvl w:val="0"/>
                                <w:numId w:val="45"/>
                              </w:numPr>
                              <w:textAlignment w:val="baseline"/>
                              <w:rPr>
                                <w:rFonts w:ascii="SimSun" w:eastAsia="SimSun" w:hAnsi="SimSun"/>
                                <w:color w:val="000000" w:themeColor="text1"/>
                                <w:sz w:val="20"/>
                                <w:lang w:eastAsia="zh-CN"/>
                              </w:rPr>
                            </w:pPr>
                            <w:r>
                              <w:rPr>
                                <w:rFonts w:ascii="SimSun" w:eastAsia="SimSun" w:hAnsi="SimSun"/>
                                <w:color w:val="000000" w:themeColor="text1"/>
                                <w:sz w:val="20"/>
                                <w:lang w:eastAsia="zh-CN"/>
                              </w:rPr>
                              <w:t>产权组织</w:t>
                            </w:r>
                            <w:r w:rsidR="003D1E6B" w:rsidRPr="005C269A">
                              <w:rPr>
                                <w:rFonts w:ascii="SimSun" w:eastAsia="SimSun" w:hAnsi="SimSun"/>
                                <w:color w:val="000000" w:themeColor="text1"/>
                                <w:sz w:val="20"/>
                                <w:lang w:eastAsia="zh-CN"/>
                              </w:rPr>
                              <w:t>在现有工作人员和各国内部培养未来所需</w:t>
                            </w:r>
                            <w:r w:rsidR="00E95F18" w:rsidRPr="005C269A">
                              <w:rPr>
                                <w:rFonts w:ascii="SimSun" w:eastAsia="SimSun" w:hAnsi="SimSun"/>
                                <w:color w:val="000000" w:themeColor="text1"/>
                                <w:sz w:val="20"/>
                                <w:lang w:eastAsia="zh-CN"/>
                              </w:rPr>
                              <w:t>的</w:t>
                            </w:r>
                            <w:r w:rsidR="003D1E6B" w:rsidRPr="005C269A">
                              <w:rPr>
                                <w:rFonts w:ascii="SimSun" w:eastAsia="SimSun" w:hAnsi="SimSun"/>
                                <w:color w:val="000000" w:themeColor="text1"/>
                                <w:sz w:val="20"/>
                                <w:lang w:eastAsia="zh-CN"/>
                              </w:rPr>
                              <w:t>技能</w:t>
                            </w:r>
                          </w:p>
                          <w:p w14:paraId="43F80196" w14:textId="246BF828" w:rsidR="000938CC" w:rsidRPr="005C269A" w:rsidRDefault="00E43461">
                            <w:pPr>
                              <w:pStyle w:val="ListParagraph"/>
                              <w:numPr>
                                <w:ilvl w:val="0"/>
                                <w:numId w:val="45"/>
                              </w:numPr>
                              <w:textAlignment w:val="baseline"/>
                              <w:rPr>
                                <w:rFonts w:ascii="SimSun" w:eastAsia="SimSun" w:hAnsi="SimSun"/>
                                <w:color w:val="000000" w:themeColor="text1"/>
                                <w:sz w:val="20"/>
                                <w:lang w:eastAsia="zh-CN"/>
                              </w:rPr>
                            </w:pPr>
                            <w:r>
                              <w:rPr>
                                <w:rFonts w:ascii="SimSun" w:eastAsia="SimSun" w:hAnsi="SimSun"/>
                                <w:color w:val="000000" w:themeColor="text1"/>
                                <w:sz w:val="20"/>
                                <w:lang w:eastAsia="zh-CN"/>
                              </w:rPr>
                              <w:t>产权组织</w:t>
                            </w:r>
                            <w:r w:rsidR="003D1E6B" w:rsidRPr="005C269A">
                              <w:rPr>
                                <w:rFonts w:ascii="SimSun" w:eastAsia="SimSun" w:hAnsi="SimSun"/>
                                <w:color w:val="000000" w:themeColor="text1"/>
                                <w:sz w:val="20"/>
                                <w:lang w:eastAsia="zh-CN"/>
                              </w:rPr>
                              <w:t>为专门技能开发有针对性的人才梯队</w:t>
                            </w:r>
                          </w:p>
                          <w:p w14:paraId="1C61A173" w14:textId="77777777" w:rsidR="000938CC" w:rsidRPr="005C269A" w:rsidRDefault="003D1E6B">
                            <w:pPr>
                              <w:pStyle w:val="ListParagraph"/>
                              <w:numPr>
                                <w:ilvl w:val="0"/>
                                <w:numId w:val="45"/>
                              </w:numPr>
                              <w:textAlignment w:val="baseline"/>
                              <w:rPr>
                                <w:rFonts w:ascii="SimSun" w:eastAsia="SimSun" w:hAnsi="SimSun"/>
                                <w:color w:val="000000" w:themeColor="text1"/>
                                <w:sz w:val="21"/>
                              </w:rPr>
                            </w:pPr>
                            <w:r w:rsidRPr="005C269A">
                              <w:rPr>
                                <w:rFonts w:ascii="SimSun" w:eastAsia="SimSun" w:hAnsi="SimSun"/>
                                <w:color w:val="000000" w:themeColor="text1"/>
                                <w:sz w:val="20"/>
                              </w:rPr>
                              <w:t>国家能力建设计划</w:t>
                            </w:r>
                          </w:p>
                        </w:txbxContent>
                      </wps:txbx>
                      <wps:bodyPr wrap="square">
                        <a:spAutoFit/>
                      </wps:bodyPr>
                    </wps:wsp>
                  </a:graphicData>
                </a:graphic>
              </wp:anchor>
            </w:drawing>
          </mc:Choice>
          <mc:Fallback>
            <w:pict>
              <v:shape w14:anchorId="7BC15DF5" id="Text Box 14" o:spid="_x0000_s1028" type="#_x0000_t202" alt="&quot;&quot;" style="position:absolute;margin-left:70.3pt;margin-top:.8pt;width:651.9pt;height:98.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t/JhgEAAP4CAAAOAAAAZHJzL2Uyb0RvYy54bWysUstuIyEQvEfKPyDua+yRN4+Rx1FWUXKJ&#10;kkjJfgBmwIM00CyNPeO/T4MdO9m9rXJpoLspqqpZ3IyuZ1sd0YJv+Gwy5Ux7Ba3164b/frv/ccUZ&#10;Julb2YPXDd9p5DfL87PFEGpdQQd9qyMjEI/1EBrepRRqIVB12kmcQNCeigaik4mOcS3aKAdCd72o&#10;ptMLMUBsQwSlESl7ty/yZcE3Rqv0bAzqxPqGE7dUYixxlaNYLmS9jjJ0Vh1oyP9g4aT19OgR6k4m&#10;yTbR/gPlrIqAYNJEgRNgjFW6aCA1s+lfal47GXTRQuZgONqE3wernrav4SWyNP6CkQaYDRkC1kjJ&#10;rGc00eWVmDKqk4W7o216TExR8qq6vK7mVFJUm1Xzi/n1z4wjTtdDxPSgwbG8aXikuRS75PYR0771&#10;oyW/5uHe9n2ZTe+/JAgzZ8SJY96lcTUy2za8+uC/gnZHsgaabMPxz0bGbKQkXbebROjl0Xx133hA&#10;JJML7cOHyFP8fC5dp2+7fAcAAP//AwBQSwMEFAAGAAgAAAAhABu4G0naAAAACgEAAA8AAABkcnMv&#10;ZG93bnJldi54bWxMT8FOwzAMvSPxD5GRuLFkaAxWmk4TbBIHLoxy9xrTVjRO1WRr9/d4J/DF7+k9&#10;PT/n68l36kRDbANbmM8MKOIquJZrC+Xn7u4JVEzIDrvAZOFMEdbF9VWOmQsjf9Bpn2olIRwztNCk&#10;1Gdax6ohj3EWemLRvsPgMQkdau0GHCXcd/remKX22LJcaLCnl4aqn/3RW0jJbebncuvj29f0/jo2&#10;pnrA0trbm2nzDCrRlP7McKkv1aGQTodwZBdVJ3xhlmIVIOuiL2RAHQStHlegi1z/f6H4BQAA//8D&#10;AFBLAQItABQABgAIAAAAIQC2gziS/gAAAOEBAAATAAAAAAAAAAAAAAAAAAAAAABbQ29udGVudF9U&#10;eXBlc10ueG1sUEsBAi0AFAAGAAgAAAAhADj9If/WAAAAlAEAAAsAAAAAAAAAAAAAAAAALwEAAF9y&#10;ZWxzLy5yZWxzUEsBAi0AFAAGAAgAAAAhANyK38mGAQAA/gIAAA4AAAAAAAAAAAAAAAAALgIAAGRy&#10;cy9lMm9Eb2MueG1sUEsBAi0AFAAGAAgAAAAhABu4G0naAAAACgEAAA8AAAAAAAAAAAAAAAAA4AMA&#10;AGRycy9kb3ducmV2LnhtbFBLBQYAAAAABAAEAPMAAADnBAAAAAA=&#10;" filled="f" stroked="f">
                <v:textbox style="mso-fit-shape-to-text:t">
                  <w:txbxContent>
                    <w:p w14:paraId="24AB72B3" w14:textId="77777777" w:rsidR="000938CC" w:rsidRPr="005C269A" w:rsidRDefault="003D1E6B">
                      <w:pPr>
                        <w:spacing w:after="120"/>
                        <w:textAlignment w:val="baseline"/>
                        <w:rPr>
                          <w:rFonts w:ascii="SimSun" w:hAnsi="SimSun"/>
                          <w:b/>
                          <w:color w:val="5992DE"/>
                          <w:sz w:val="20"/>
                        </w:rPr>
                      </w:pPr>
                      <w:r w:rsidRPr="005C269A">
                        <w:rPr>
                          <w:rFonts w:ascii="SimSun" w:hAnsi="SimSun"/>
                          <w:b/>
                          <w:color w:val="5992DE"/>
                          <w:sz w:val="20"/>
                        </w:rPr>
                        <w:t>加快能力建设</w:t>
                      </w:r>
                    </w:p>
                    <w:p w14:paraId="605BFCA4" w14:textId="76BC6A4F" w:rsidR="000938CC" w:rsidRPr="005C269A" w:rsidRDefault="00E43461">
                      <w:pPr>
                        <w:pStyle w:val="ListParagraph"/>
                        <w:numPr>
                          <w:ilvl w:val="0"/>
                          <w:numId w:val="45"/>
                        </w:numPr>
                        <w:textAlignment w:val="baseline"/>
                        <w:rPr>
                          <w:rFonts w:ascii="SimSun" w:eastAsia="SimSun" w:hAnsi="SimSun"/>
                          <w:color w:val="000000" w:themeColor="text1"/>
                          <w:sz w:val="20"/>
                          <w:lang w:eastAsia="zh-CN"/>
                        </w:rPr>
                      </w:pPr>
                      <w:r>
                        <w:rPr>
                          <w:rFonts w:ascii="SimSun" w:eastAsia="SimSun" w:hAnsi="SimSun"/>
                          <w:color w:val="000000" w:themeColor="text1"/>
                          <w:sz w:val="20"/>
                          <w:lang w:eastAsia="zh-CN"/>
                        </w:rPr>
                        <w:t>产权组织</w:t>
                      </w:r>
                      <w:r w:rsidR="003D1E6B" w:rsidRPr="005C269A">
                        <w:rPr>
                          <w:rFonts w:ascii="SimSun" w:eastAsia="SimSun" w:hAnsi="SimSun"/>
                          <w:color w:val="000000" w:themeColor="text1"/>
                          <w:sz w:val="20"/>
                          <w:lang w:eastAsia="zh-CN"/>
                        </w:rPr>
                        <w:t>在现有工作人员和各国内部培养未来所需</w:t>
                      </w:r>
                      <w:r w:rsidR="00E95F18" w:rsidRPr="005C269A">
                        <w:rPr>
                          <w:rFonts w:ascii="SimSun" w:eastAsia="SimSun" w:hAnsi="SimSun"/>
                          <w:color w:val="000000" w:themeColor="text1"/>
                          <w:sz w:val="20"/>
                          <w:lang w:eastAsia="zh-CN"/>
                        </w:rPr>
                        <w:t>的</w:t>
                      </w:r>
                      <w:r w:rsidR="003D1E6B" w:rsidRPr="005C269A">
                        <w:rPr>
                          <w:rFonts w:ascii="SimSun" w:eastAsia="SimSun" w:hAnsi="SimSun"/>
                          <w:color w:val="000000" w:themeColor="text1"/>
                          <w:sz w:val="20"/>
                          <w:lang w:eastAsia="zh-CN"/>
                        </w:rPr>
                        <w:t>技能</w:t>
                      </w:r>
                    </w:p>
                    <w:p w14:paraId="43F80196" w14:textId="246BF828" w:rsidR="000938CC" w:rsidRPr="005C269A" w:rsidRDefault="00E43461">
                      <w:pPr>
                        <w:pStyle w:val="ListParagraph"/>
                        <w:numPr>
                          <w:ilvl w:val="0"/>
                          <w:numId w:val="45"/>
                        </w:numPr>
                        <w:textAlignment w:val="baseline"/>
                        <w:rPr>
                          <w:rFonts w:ascii="SimSun" w:eastAsia="SimSun" w:hAnsi="SimSun"/>
                          <w:color w:val="000000" w:themeColor="text1"/>
                          <w:sz w:val="20"/>
                          <w:lang w:eastAsia="zh-CN"/>
                        </w:rPr>
                      </w:pPr>
                      <w:r>
                        <w:rPr>
                          <w:rFonts w:ascii="SimSun" w:eastAsia="SimSun" w:hAnsi="SimSun"/>
                          <w:color w:val="000000" w:themeColor="text1"/>
                          <w:sz w:val="20"/>
                          <w:lang w:eastAsia="zh-CN"/>
                        </w:rPr>
                        <w:t>产权组织</w:t>
                      </w:r>
                      <w:r w:rsidR="003D1E6B" w:rsidRPr="005C269A">
                        <w:rPr>
                          <w:rFonts w:ascii="SimSun" w:eastAsia="SimSun" w:hAnsi="SimSun"/>
                          <w:color w:val="000000" w:themeColor="text1"/>
                          <w:sz w:val="20"/>
                          <w:lang w:eastAsia="zh-CN"/>
                        </w:rPr>
                        <w:t>为专门技能开发有针对性的人才梯队</w:t>
                      </w:r>
                    </w:p>
                    <w:p w14:paraId="1C61A173" w14:textId="77777777" w:rsidR="000938CC" w:rsidRPr="005C269A" w:rsidRDefault="003D1E6B">
                      <w:pPr>
                        <w:pStyle w:val="ListParagraph"/>
                        <w:numPr>
                          <w:ilvl w:val="0"/>
                          <w:numId w:val="45"/>
                        </w:numPr>
                        <w:textAlignment w:val="baseline"/>
                        <w:rPr>
                          <w:rFonts w:ascii="SimSun" w:eastAsia="SimSun" w:hAnsi="SimSun"/>
                          <w:color w:val="000000" w:themeColor="text1"/>
                          <w:sz w:val="21"/>
                        </w:rPr>
                      </w:pPr>
                      <w:r w:rsidRPr="005C269A">
                        <w:rPr>
                          <w:rFonts w:ascii="SimSun" w:eastAsia="SimSun" w:hAnsi="SimSun"/>
                          <w:color w:val="000000" w:themeColor="text1"/>
                          <w:sz w:val="20"/>
                        </w:rPr>
                        <w:t>国家能力建设计划</w:t>
                      </w:r>
                    </w:p>
                  </w:txbxContent>
                </v:textbox>
              </v:shape>
            </w:pict>
          </mc:Fallback>
        </mc:AlternateContent>
      </w:r>
      <w:r w:rsidRPr="005C269A">
        <w:rPr>
          <w:rFonts w:ascii="SimSun" w:hAnsi="SimSun" w:hint="eastAsia"/>
          <w:noProof/>
          <w:color w:val="0D0D0D" w:themeColor="text1" w:themeTint="F2"/>
          <w:sz w:val="22"/>
          <w:szCs w:val="22"/>
          <w:lang w:eastAsia="zh-CN"/>
        </w:rPr>
        <w:drawing>
          <wp:anchor distT="0" distB="0" distL="114300" distR="114300" simplePos="0" relativeHeight="251664384" behindDoc="0" locked="0" layoutInCell="1" allowOverlap="1" wp14:anchorId="2A50DF74" wp14:editId="5E6C4708">
            <wp:simplePos x="0" y="0"/>
            <wp:positionH relativeFrom="column">
              <wp:posOffset>91440</wp:posOffset>
            </wp:positionH>
            <wp:positionV relativeFrom="paragraph">
              <wp:posOffset>109220</wp:posOffset>
            </wp:positionV>
            <wp:extent cx="671532" cy="671532"/>
            <wp:effectExtent l="0" t="0" r="0" b="0"/>
            <wp:wrapNone/>
            <wp:docPr id="15" name="Picture 15">
              <a:extLst xmlns:a="http://schemas.openxmlformats.org/drawingml/2006/main">
                <a:ext uri="{FF2B5EF4-FFF2-40B4-BE49-F238E27FC236}">
                  <a16:creationId xmlns:a16="http://schemas.microsoft.com/office/drawing/2014/main" id="{DFB02A6B-C49D-6200-42A7-57431D6835B5}"/>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FF2B5EF4-FFF2-40B4-BE49-F238E27FC236}">
                          <a16:creationId xmlns:a16="http://schemas.microsoft.com/office/drawing/2014/main" id="{DFB02A6B-C49D-6200-42A7-57431D6835B5}"/>
                        </a:ext>
                        <a:ext uri="{C183D7F6-B498-43B3-948B-1728B52AA6E4}">
                          <adec:decorative xmlns:adec="http://schemas.microsoft.com/office/drawing/2017/decorative" val="1"/>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71532" cy="671532"/>
                    </a:xfrm>
                    <a:prstGeom prst="rect">
                      <a:avLst/>
                    </a:prstGeom>
                  </pic:spPr>
                </pic:pic>
              </a:graphicData>
            </a:graphic>
          </wp:anchor>
        </w:drawing>
      </w:r>
    </w:p>
    <w:p w14:paraId="4253DBC4" w14:textId="77777777" w:rsidR="00C23B39" w:rsidRPr="005C269A" w:rsidRDefault="00C23B39" w:rsidP="00C23B39">
      <w:pPr>
        <w:pStyle w:val="Default"/>
        <w:rPr>
          <w:rFonts w:ascii="SimSun" w:hAnsi="SimSun"/>
          <w:color w:val="0D0D0D" w:themeColor="text1" w:themeTint="F2"/>
          <w:sz w:val="21"/>
          <w:szCs w:val="22"/>
          <w:lang w:eastAsia="zh-CN"/>
        </w:rPr>
      </w:pPr>
    </w:p>
    <w:p w14:paraId="2622D4B5" w14:textId="77777777" w:rsidR="00C23B39" w:rsidRPr="005C269A" w:rsidRDefault="00C23B39" w:rsidP="00C23B39">
      <w:pPr>
        <w:pStyle w:val="Default"/>
        <w:rPr>
          <w:rFonts w:ascii="SimSun" w:hAnsi="SimSun"/>
          <w:color w:val="0D0D0D" w:themeColor="text1" w:themeTint="F2"/>
          <w:sz w:val="21"/>
          <w:szCs w:val="22"/>
          <w:lang w:eastAsia="zh-CN"/>
        </w:rPr>
      </w:pPr>
    </w:p>
    <w:p w14:paraId="2146E9D0" w14:textId="77777777" w:rsidR="00C23B39" w:rsidRPr="005C269A" w:rsidRDefault="00C23B39" w:rsidP="00C23B39">
      <w:pPr>
        <w:pStyle w:val="Default"/>
        <w:rPr>
          <w:rFonts w:ascii="SimSun" w:hAnsi="SimSun"/>
          <w:sz w:val="21"/>
          <w:szCs w:val="22"/>
          <w:lang w:eastAsia="zh-CN"/>
        </w:rPr>
      </w:pPr>
    </w:p>
    <w:p w14:paraId="3884A409" w14:textId="77777777" w:rsidR="00C23B39" w:rsidRPr="005C269A" w:rsidRDefault="00C23B39" w:rsidP="00C23B39">
      <w:pPr>
        <w:spacing w:before="180" w:after="240"/>
        <w:rPr>
          <w:rFonts w:ascii="SimSun" w:hAnsi="SimSun"/>
          <w:color w:val="000000" w:themeColor="text1"/>
          <w:sz w:val="21"/>
          <w:lang w:eastAsia="zh-CN"/>
        </w:rPr>
      </w:pPr>
    </w:p>
    <w:p w14:paraId="40E54E60" w14:textId="6A936050" w:rsidR="007E24FD" w:rsidRDefault="00E43461" w:rsidP="00EE553C">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Pr>
          <w:rFonts w:ascii="SimSun" w:eastAsia="SimSun" w:hAnsi="SimSun" w:hint="eastAsia"/>
          <w:color w:val="000000" w:themeColor="text1"/>
          <w:sz w:val="21"/>
          <w:lang w:eastAsia="zh-CN"/>
        </w:rPr>
        <w:t>产权组织</w:t>
      </w:r>
      <w:r w:rsidR="003D1E6B" w:rsidRPr="005C269A">
        <w:rPr>
          <w:rFonts w:ascii="SimSun" w:eastAsia="SimSun" w:hAnsi="SimSun" w:hint="eastAsia"/>
          <w:color w:val="000000" w:themeColor="text1"/>
          <w:sz w:val="21"/>
          <w:lang w:eastAsia="zh-CN"/>
        </w:rPr>
        <w:t>的地域代表性以1975年确立的地域分配原则为基础，在2023年继续发展，不断努力实现更加公平的区域代表性。与联合国大家庭中的其他机构相比，</w:t>
      </w:r>
      <w:r>
        <w:rPr>
          <w:rFonts w:ascii="SimSun" w:eastAsia="SimSun" w:hAnsi="SimSun" w:hint="eastAsia"/>
          <w:color w:val="000000" w:themeColor="text1"/>
          <w:sz w:val="21"/>
          <w:lang w:eastAsia="zh-CN"/>
        </w:rPr>
        <w:t>产权组织</w:t>
      </w:r>
      <w:r w:rsidR="003D1E6B" w:rsidRPr="005C269A">
        <w:rPr>
          <w:rFonts w:ascii="SimSun" w:eastAsia="SimSun" w:hAnsi="SimSun" w:hint="eastAsia"/>
          <w:color w:val="000000" w:themeColor="text1"/>
          <w:sz w:val="21"/>
          <w:lang w:eastAsia="zh-CN"/>
        </w:rPr>
        <w:t>是一个相对较小的机构，这就解释了为什么要</w:t>
      </w:r>
      <w:r w:rsidR="003D437D" w:rsidRPr="005C269A">
        <w:rPr>
          <w:rFonts w:ascii="SimSun" w:eastAsia="SimSun" w:hAnsi="SimSun" w:hint="eastAsia"/>
          <w:color w:val="000000" w:themeColor="text1"/>
          <w:sz w:val="21"/>
          <w:lang w:eastAsia="zh-CN"/>
        </w:rPr>
        <w:t>采用以</w:t>
      </w:r>
      <w:r w:rsidR="003D1E6B" w:rsidRPr="005C269A">
        <w:rPr>
          <w:rFonts w:ascii="SimSun" w:eastAsia="SimSun" w:hAnsi="SimSun" w:hint="eastAsia"/>
          <w:color w:val="000000" w:themeColor="text1"/>
          <w:sz w:val="21"/>
          <w:lang w:eastAsia="zh-CN"/>
        </w:rPr>
        <w:t>地区地域代表性为</w:t>
      </w:r>
      <w:r w:rsidR="003D437D" w:rsidRPr="005C269A">
        <w:rPr>
          <w:rFonts w:ascii="SimSun" w:eastAsia="SimSun" w:hAnsi="SimSun" w:hint="eastAsia"/>
          <w:color w:val="000000" w:themeColor="text1"/>
          <w:sz w:val="21"/>
          <w:lang w:eastAsia="zh-CN"/>
        </w:rPr>
        <w:t>基础的模式，</w:t>
      </w:r>
      <w:r w:rsidR="003D1E6B" w:rsidRPr="005C269A">
        <w:rPr>
          <w:rFonts w:ascii="SimSun" w:eastAsia="SimSun" w:hAnsi="SimSun" w:hint="eastAsia"/>
          <w:color w:val="000000" w:themeColor="text1"/>
          <w:sz w:val="21"/>
          <w:lang w:eastAsia="zh-CN"/>
        </w:rPr>
        <w:t>而不是以国家为基础的</w:t>
      </w:r>
      <w:r w:rsidR="00E95F18" w:rsidRPr="005C269A">
        <w:rPr>
          <w:rFonts w:ascii="SimSun" w:eastAsia="SimSun" w:hAnsi="SimSun" w:hint="eastAsia"/>
          <w:color w:val="000000" w:themeColor="text1"/>
          <w:sz w:val="21"/>
          <w:lang w:eastAsia="zh-CN"/>
        </w:rPr>
        <w:t>代表制</w:t>
      </w:r>
      <w:r w:rsidR="003D1E6B" w:rsidRPr="005C269A">
        <w:rPr>
          <w:rFonts w:ascii="SimSun" w:eastAsia="SimSun" w:hAnsi="SimSun" w:hint="eastAsia"/>
          <w:color w:val="000000" w:themeColor="text1"/>
          <w:sz w:val="21"/>
          <w:lang w:eastAsia="zh-CN"/>
        </w:rPr>
        <w:t>。因此，</w:t>
      </w:r>
      <w:r w:rsidR="00D87D3C">
        <w:rPr>
          <w:rFonts w:ascii="SimSun" w:eastAsia="SimSun" w:hAnsi="SimSun" w:hint="eastAsia"/>
          <w:color w:val="000000" w:themeColor="text1"/>
          <w:sz w:val="21"/>
          <w:lang w:eastAsia="zh-CN"/>
        </w:rPr>
        <w:t>观察到</w:t>
      </w:r>
      <w:r w:rsidR="003D1E6B" w:rsidRPr="005C269A">
        <w:rPr>
          <w:rFonts w:ascii="SimSun" w:eastAsia="SimSun" w:hAnsi="SimSun" w:hint="eastAsia"/>
          <w:color w:val="000000" w:themeColor="text1"/>
          <w:sz w:val="21"/>
          <w:lang w:eastAsia="zh-CN"/>
        </w:rPr>
        <w:t>代表</w:t>
      </w:r>
      <w:r w:rsidR="00D87D3C">
        <w:rPr>
          <w:rFonts w:ascii="SimSun" w:eastAsia="SimSun" w:hAnsi="SimSun" w:hint="eastAsia"/>
          <w:color w:val="000000" w:themeColor="text1"/>
          <w:sz w:val="21"/>
          <w:lang w:eastAsia="zh-CN"/>
        </w:rPr>
        <w:t>性</w:t>
      </w:r>
      <w:r w:rsidR="003D1E6B" w:rsidRPr="005C269A">
        <w:rPr>
          <w:rFonts w:ascii="SimSun" w:eastAsia="SimSun" w:hAnsi="SimSun" w:hint="eastAsia"/>
          <w:color w:val="000000" w:themeColor="text1"/>
          <w:sz w:val="21"/>
          <w:lang w:eastAsia="zh-CN"/>
        </w:rPr>
        <w:t>变化较为缓慢。年变化率通常在5</w:t>
      </w:r>
      <w:r w:rsidR="0077078A" w:rsidRPr="005C269A">
        <w:rPr>
          <w:rFonts w:ascii="SimSun" w:eastAsia="SimSun" w:hAnsi="SimSun" w:hint="eastAsia"/>
          <w:color w:val="000000" w:themeColor="text1"/>
          <w:sz w:val="21"/>
          <w:lang w:eastAsia="zh-CN"/>
        </w:rPr>
        <w:t>%</w:t>
      </w:r>
      <w:r w:rsidR="003D1E6B" w:rsidRPr="005C269A">
        <w:rPr>
          <w:rFonts w:ascii="SimSun" w:eastAsia="SimSun" w:hAnsi="SimSun" w:hint="eastAsia"/>
          <w:color w:val="000000" w:themeColor="text1"/>
          <w:sz w:val="21"/>
          <w:lang w:eastAsia="zh-CN"/>
        </w:rPr>
        <w:t>左右。</w:t>
      </w:r>
      <w:r w:rsidR="003D1E6B" w:rsidRPr="005C269A">
        <w:rPr>
          <w:rStyle w:val="CommentReference"/>
          <w:rFonts w:ascii="SimSun" w:eastAsia="SimSun" w:hAnsi="SimSun" w:hint="eastAsia"/>
          <w:sz w:val="21"/>
          <w:szCs w:val="22"/>
          <w:lang w:eastAsia="zh-CN"/>
        </w:rPr>
        <w:t>关注</w:t>
      </w:r>
      <w:r w:rsidR="003D1E6B" w:rsidRPr="005C269A">
        <w:rPr>
          <w:rFonts w:ascii="SimSun" w:eastAsia="SimSun" w:hAnsi="SimSun" w:hint="eastAsia"/>
          <w:color w:val="000000" w:themeColor="text1"/>
          <w:sz w:val="21"/>
          <w:lang w:eastAsia="zh-CN"/>
        </w:rPr>
        <w:t>较长时期内的</w:t>
      </w:r>
      <w:r w:rsidR="003D1E6B" w:rsidRPr="005C269A">
        <w:rPr>
          <w:rStyle w:val="CommentReference"/>
          <w:rFonts w:ascii="SimSun" w:eastAsia="SimSun" w:hAnsi="SimSun" w:hint="eastAsia"/>
          <w:sz w:val="21"/>
          <w:szCs w:val="22"/>
          <w:lang w:eastAsia="zh-CN"/>
        </w:rPr>
        <w:t>总体趋势，</w:t>
      </w:r>
      <w:r w:rsidR="003D1E6B" w:rsidRPr="005C269A">
        <w:rPr>
          <w:rFonts w:ascii="SimSun" w:eastAsia="SimSun" w:hAnsi="SimSun" w:hint="eastAsia"/>
          <w:color w:val="000000" w:themeColor="text1"/>
          <w:sz w:val="21"/>
          <w:lang w:eastAsia="zh-CN"/>
        </w:rPr>
        <w:t>可以更好地</w:t>
      </w:r>
      <w:r w:rsidR="00E95F18" w:rsidRPr="005C269A">
        <w:rPr>
          <w:rFonts w:ascii="SimSun" w:eastAsia="SimSun" w:hAnsi="SimSun" w:hint="eastAsia"/>
          <w:color w:val="000000" w:themeColor="text1"/>
          <w:sz w:val="21"/>
          <w:lang w:eastAsia="zh-CN"/>
        </w:rPr>
        <w:t>了解</w:t>
      </w:r>
      <w:r>
        <w:rPr>
          <w:rFonts w:ascii="SimSun" w:eastAsia="SimSun" w:hAnsi="SimSun" w:hint="eastAsia"/>
          <w:color w:val="000000" w:themeColor="text1"/>
          <w:sz w:val="21"/>
          <w:lang w:eastAsia="zh-CN"/>
        </w:rPr>
        <w:t>产权组织</w:t>
      </w:r>
      <w:r w:rsidR="003D1E6B" w:rsidRPr="005C269A">
        <w:rPr>
          <w:rFonts w:ascii="SimSun" w:eastAsia="SimSun" w:hAnsi="SimSun" w:hint="eastAsia"/>
          <w:color w:val="000000" w:themeColor="text1"/>
          <w:sz w:val="21"/>
          <w:lang w:eastAsia="zh-CN"/>
        </w:rPr>
        <w:t>为扩大外联和支持多样性所做努力的成果。值得注意的是，在过去五年中，代表</w:t>
      </w:r>
      <w:r w:rsidR="00D87D3C">
        <w:rPr>
          <w:rFonts w:ascii="SimSun" w:eastAsia="SimSun" w:hAnsi="SimSun" w:hint="eastAsia"/>
          <w:color w:val="000000" w:themeColor="text1"/>
          <w:sz w:val="21"/>
          <w:lang w:eastAsia="zh-CN"/>
        </w:rPr>
        <w:t>性</w:t>
      </w:r>
      <w:r w:rsidR="003D1E6B" w:rsidRPr="005C269A">
        <w:rPr>
          <w:rFonts w:ascii="SimSun" w:eastAsia="SimSun" w:hAnsi="SimSun" w:hint="eastAsia"/>
          <w:color w:val="000000" w:themeColor="text1"/>
          <w:sz w:val="21"/>
          <w:lang w:eastAsia="zh-CN"/>
        </w:rPr>
        <w:t>出现了重新分配，西欧的代表</w:t>
      </w:r>
      <w:r w:rsidR="002B5401" w:rsidRPr="005C269A">
        <w:rPr>
          <w:rFonts w:ascii="SimSun" w:eastAsia="SimSun" w:hAnsi="SimSun" w:hint="eastAsia"/>
          <w:color w:val="000000" w:themeColor="text1"/>
          <w:sz w:val="21"/>
          <w:lang w:eastAsia="zh-CN"/>
        </w:rPr>
        <w:t>比例</w:t>
      </w:r>
      <w:r w:rsidR="003D1E6B" w:rsidRPr="005C269A">
        <w:rPr>
          <w:rFonts w:ascii="SimSun" w:eastAsia="SimSun" w:hAnsi="SimSun" w:hint="eastAsia"/>
          <w:color w:val="000000" w:themeColor="text1"/>
          <w:sz w:val="21"/>
          <w:lang w:eastAsia="zh-CN"/>
        </w:rPr>
        <w:t>从41.1</w:t>
      </w:r>
      <w:r w:rsidR="002B5401" w:rsidRPr="005C269A">
        <w:rPr>
          <w:rFonts w:ascii="SimSun" w:eastAsia="SimSun" w:hAnsi="SimSun" w:hint="eastAsia"/>
          <w:color w:val="000000" w:themeColor="text1"/>
          <w:sz w:val="21"/>
          <w:lang w:eastAsia="zh-CN"/>
        </w:rPr>
        <w:t>%</w:t>
      </w:r>
      <w:r w:rsidR="003D1E6B" w:rsidRPr="005C269A">
        <w:rPr>
          <w:rFonts w:ascii="SimSun" w:eastAsia="SimSun" w:hAnsi="SimSun" w:hint="eastAsia"/>
          <w:color w:val="000000" w:themeColor="text1"/>
          <w:sz w:val="21"/>
          <w:lang w:eastAsia="zh-CN"/>
        </w:rPr>
        <w:t>下降到37.1%，而其他地理区域则出现了积极的变化。</w:t>
      </w:r>
    </w:p>
    <w:p w14:paraId="44736660" w14:textId="45959896" w:rsidR="000938CC" w:rsidRPr="005C269A" w:rsidRDefault="003D1E6B" w:rsidP="00EE553C">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C269A">
        <w:rPr>
          <w:rFonts w:ascii="SimSun" w:eastAsia="SimSun" w:hAnsi="SimSun" w:hint="eastAsia"/>
          <w:color w:val="000000" w:themeColor="text1"/>
          <w:sz w:val="21"/>
          <w:lang w:eastAsia="zh-CN"/>
        </w:rPr>
        <w:t>下表显示，在过去五年中，非洲、亚洲及太平洋、</w:t>
      </w:r>
      <w:r w:rsidR="002E3F60">
        <w:rPr>
          <w:rFonts w:ascii="SimSun" w:eastAsia="SimSun" w:hAnsi="SimSun" w:hint="eastAsia"/>
          <w:color w:val="000000" w:themeColor="text1"/>
          <w:sz w:val="21"/>
          <w:lang w:eastAsia="zh-CN"/>
        </w:rPr>
        <w:t>中</w:t>
      </w:r>
      <w:r w:rsidRPr="005C269A">
        <w:rPr>
          <w:rFonts w:ascii="SimSun" w:eastAsia="SimSun" w:hAnsi="SimSun" w:hint="eastAsia"/>
          <w:color w:val="000000" w:themeColor="text1"/>
          <w:sz w:val="21"/>
          <w:lang w:eastAsia="zh-CN"/>
        </w:rPr>
        <w:t>东欧和中亚、拉丁美洲和加勒比</w:t>
      </w:r>
      <w:r w:rsidR="00E95F18" w:rsidRPr="005C269A">
        <w:rPr>
          <w:rFonts w:ascii="SimSun" w:eastAsia="SimSun" w:hAnsi="SimSun" w:hint="eastAsia"/>
          <w:color w:val="000000" w:themeColor="text1"/>
          <w:sz w:val="21"/>
          <w:lang w:eastAsia="zh-CN"/>
        </w:rPr>
        <w:t>以及中东等</w:t>
      </w:r>
      <w:r w:rsidRPr="005C269A">
        <w:rPr>
          <w:rFonts w:ascii="SimSun" w:eastAsia="SimSun" w:hAnsi="SimSun" w:hint="eastAsia"/>
          <w:color w:val="000000" w:themeColor="text1"/>
          <w:sz w:val="21"/>
          <w:lang w:eastAsia="zh-CN"/>
        </w:rPr>
        <w:t>地理区域的代表性有所扩大，而西欧和北美的</w:t>
      </w:r>
      <w:r w:rsidR="00D87D3C">
        <w:rPr>
          <w:rFonts w:ascii="SimSun" w:eastAsia="SimSun" w:hAnsi="SimSun" w:hint="eastAsia"/>
          <w:color w:val="000000" w:themeColor="text1"/>
          <w:sz w:val="21"/>
          <w:lang w:eastAsia="zh-CN"/>
        </w:rPr>
        <w:t>员工队伍</w:t>
      </w:r>
      <w:r w:rsidRPr="005C269A">
        <w:rPr>
          <w:rFonts w:ascii="SimSun" w:eastAsia="SimSun" w:hAnsi="SimSun" w:hint="eastAsia"/>
          <w:color w:val="000000" w:themeColor="text1"/>
          <w:sz w:val="21"/>
          <w:lang w:eastAsia="zh-CN"/>
        </w:rPr>
        <w:t>参与率则有所下降。</w:t>
      </w:r>
    </w:p>
    <w:p w14:paraId="1A2B5B6D" w14:textId="22ECD06C" w:rsidR="00C23B39" w:rsidRPr="005C269A" w:rsidRDefault="00EB1EEE" w:rsidP="00EB1EEE">
      <w:pPr>
        <w:spacing w:after="120"/>
        <w:rPr>
          <w:rFonts w:ascii="SimSun" w:hAnsi="SimSun"/>
          <w:sz w:val="21"/>
          <w:lang w:eastAsia="zh-CN"/>
        </w:rPr>
      </w:pPr>
      <w:r w:rsidRPr="00EB1EEE">
        <w:rPr>
          <w:rFonts w:hint="eastAsia"/>
          <w:noProof/>
          <w:lang w:eastAsia="zh-CN"/>
        </w:rPr>
        <w:lastRenderedPageBreak/>
        <w:drawing>
          <wp:inline distT="0" distB="0" distL="0" distR="0" wp14:anchorId="7BDFA916" wp14:editId="2CAC5330">
            <wp:extent cx="5940425" cy="3182620"/>
            <wp:effectExtent l="0" t="0" r="3175" b="0"/>
            <wp:docPr id="1" name="Picture 1" descr="受地域分配限制的员额——按地理区域分列的代表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受地域分配限制的员额——按地理区域分列的代表性"/>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0425" cy="3182620"/>
                    </a:xfrm>
                    <a:prstGeom prst="rect">
                      <a:avLst/>
                    </a:prstGeom>
                    <a:noFill/>
                    <a:ln>
                      <a:noFill/>
                    </a:ln>
                  </pic:spPr>
                </pic:pic>
              </a:graphicData>
            </a:graphic>
          </wp:inline>
        </w:drawing>
      </w:r>
    </w:p>
    <w:p w14:paraId="707E1DAD" w14:textId="1E776CB6" w:rsidR="007E24FD" w:rsidRDefault="003D1E6B" w:rsidP="00EE553C">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C269A">
        <w:rPr>
          <w:rFonts w:ascii="SimSun" w:eastAsia="SimSun" w:hAnsi="SimSun" w:hint="eastAsia"/>
          <w:sz w:val="21"/>
          <w:lang w:eastAsia="zh-CN"/>
        </w:rPr>
        <w:t>为继续保持这一势头，并根据</w:t>
      </w:r>
      <w:r w:rsidR="009E4CB4" w:rsidRPr="009E4CB4">
        <w:rPr>
          <w:rFonts w:ascii="SimSun" w:eastAsia="SimSun" w:hAnsi="SimSun" w:hint="eastAsia"/>
          <w:sz w:val="21"/>
          <w:lang w:eastAsia="zh-CN"/>
        </w:rPr>
        <w:t>地域多样性行动计划</w:t>
      </w:r>
      <w:r w:rsidRPr="005C269A">
        <w:rPr>
          <w:rFonts w:ascii="SimSun" w:eastAsia="SimSun" w:hAnsi="SimSun" w:hint="eastAsia"/>
          <w:sz w:val="21"/>
          <w:lang w:eastAsia="zh-CN"/>
        </w:rPr>
        <w:t>的支柱1，人力</w:t>
      </w:r>
      <w:r w:rsidR="00D87D3C">
        <w:rPr>
          <w:rFonts w:ascii="SimSun" w:eastAsia="SimSun" w:hAnsi="SimSun" w:hint="eastAsia"/>
          <w:sz w:val="21"/>
          <w:lang w:eastAsia="zh-CN"/>
        </w:rPr>
        <w:t>部</w:t>
      </w:r>
      <w:r w:rsidRPr="005C269A">
        <w:rPr>
          <w:rFonts w:ascii="SimSun" w:eastAsia="SimSun" w:hAnsi="SimSun" w:hint="eastAsia"/>
          <w:sz w:val="21"/>
          <w:lang w:eastAsia="zh-CN"/>
        </w:rPr>
        <w:t>于2023年9月与七个</w:t>
      </w:r>
      <w:r w:rsidR="00496A8E">
        <w:rPr>
          <w:rFonts w:ascii="SimSun" w:eastAsia="SimSun" w:hAnsi="SimSun" w:hint="eastAsia"/>
          <w:sz w:val="21"/>
          <w:lang w:eastAsia="zh-CN"/>
        </w:rPr>
        <w:t>成员国</w:t>
      </w:r>
      <w:r w:rsidR="009E4CB4">
        <w:rPr>
          <w:rFonts w:ascii="SimSun" w:eastAsia="SimSun" w:hAnsi="SimSun" w:hint="eastAsia"/>
          <w:sz w:val="21"/>
          <w:lang w:eastAsia="zh-CN"/>
        </w:rPr>
        <w:t>集团</w:t>
      </w:r>
      <w:r w:rsidRPr="005C269A">
        <w:rPr>
          <w:rFonts w:ascii="SimSun" w:eastAsia="SimSun" w:hAnsi="SimSun" w:hint="eastAsia"/>
          <w:sz w:val="21"/>
          <w:lang w:eastAsia="zh-CN"/>
        </w:rPr>
        <w:t>举行了一系列会议，讨论</w:t>
      </w:r>
      <w:r w:rsidR="009E4CB4" w:rsidRPr="009E4CB4">
        <w:rPr>
          <w:rFonts w:ascii="SimSun" w:eastAsia="SimSun" w:hAnsi="SimSun" w:hint="eastAsia"/>
          <w:sz w:val="21"/>
          <w:lang w:eastAsia="zh-CN"/>
        </w:rPr>
        <w:t>地域多样性行动计划</w:t>
      </w:r>
      <w:r w:rsidRPr="005C269A">
        <w:rPr>
          <w:rFonts w:ascii="SimSun" w:eastAsia="SimSun" w:hAnsi="SimSun" w:hint="eastAsia"/>
          <w:sz w:val="21"/>
          <w:lang w:eastAsia="zh-CN"/>
        </w:rPr>
        <w:t>的宗旨，交流各地区的</w:t>
      </w:r>
      <w:r w:rsidR="00707103">
        <w:rPr>
          <w:rFonts w:ascii="SimSun" w:eastAsia="SimSun" w:hAnsi="SimSun" w:hint="eastAsia"/>
          <w:sz w:val="21"/>
          <w:szCs w:val="22"/>
          <w:shd w:val="clear" w:color="auto" w:fill="FFFFFF"/>
          <w:lang w:eastAsia="zh-CN"/>
          <w14:ligatures w14:val="standardContextual"/>
        </w:rPr>
        <w:t>征</w:t>
      </w:r>
      <w:r w:rsidR="00707103" w:rsidRPr="005C269A">
        <w:rPr>
          <w:rFonts w:ascii="SimSun" w:eastAsia="SimSun" w:hAnsi="SimSun" w:hint="eastAsia"/>
          <w:sz w:val="21"/>
          <w:szCs w:val="22"/>
          <w:shd w:val="clear" w:color="auto" w:fill="FFFFFF"/>
          <w:lang w:eastAsia="zh-CN"/>
          <w14:ligatures w14:val="standardContextual"/>
        </w:rPr>
        <w:t>聘</w:t>
      </w:r>
      <w:r w:rsidRPr="005C269A">
        <w:rPr>
          <w:rFonts w:ascii="SimSun" w:eastAsia="SimSun" w:hAnsi="SimSun" w:hint="eastAsia"/>
          <w:sz w:val="21"/>
          <w:lang w:eastAsia="zh-CN"/>
        </w:rPr>
        <w:t>趋势，并邀请</w:t>
      </w:r>
      <w:r w:rsidR="00496A8E">
        <w:rPr>
          <w:rFonts w:ascii="SimSun" w:eastAsia="SimSun" w:hAnsi="SimSun" w:hint="eastAsia"/>
          <w:sz w:val="21"/>
          <w:lang w:eastAsia="zh-CN"/>
        </w:rPr>
        <w:t>成员国</w:t>
      </w:r>
      <w:r w:rsidRPr="005C269A">
        <w:rPr>
          <w:rFonts w:ascii="SimSun" w:eastAsia="SimSun" w:hAnsi="SimSun" w:hint="eastAsia"/>
          <w:sz w:val="21"/>
          <w:lang w:eastAsia="zh-CN"/>
        </w:rPr>
        <w:t>与人力</w:t>
      </w:r>
      <w:r w:rsidR="00D87D3C">
        <w:rPr>
          <w:rFonts w:ascii="SimSun" w:eastAsia="SimSun" w:hAnsi="SimSun" w:hint="eastAsia"/>
          <w:sz w:val="21"/>
          <w:lang w:eastAsia="zh-CN"/>
        </w:rPr>
        <w:t>部</w:t>
      </w:r>
      <w:r w:rsidRPr="005C269A">
        <w:rPr>
          <w:rFonts w:ascii="SimSun" w:eastAsia="SimSun" w:hAnsi="SimSun" w:hint="eastAsia"/>
          <w:sz w:val="21"/>
          <w:lang w:eastAsia="zh-CN"/>
        </w:rPr>
        <w:t>合作，讨论针对具体国家的</w:t>
      </w:r>
      <w:r w:rsidR="00E95F18" w:rsidRPr="005C269A">
        <w:rPr>
          <w:rFonts w:ascii="SimSun" w:eastAsia="SimSun" w:hAnsi="SimSun" w:hint="eastAsia"/>
          <w:sz w:val="21"/>
          <w:lang w:eastAsia="zh-CN"/>
        </w:rPr>
        <w:t>人才外联</w:t>
      </w:r>
      <w:r w:rsidRPr="005C269A">
        <w:rPr>
          <w:rFonts w:ascii="SimSun" w:eastAsia="SimSun" w:hAnsi="SimSun" w:hint="eastAsia"/>
          <w:sz w:val="21"/>
          <w:lang w:eastAsia="zh-CN"/>
        </w:rPr>
        <w:t>举措。人力</w:t>
      </w:r>
      <w:r w:rsidR="00D87D3C">
        <w:rPr>
          <w:rFonts w:ascii="SimSun" w:eastAsia="SimSun" w:hAnsi="SimSun" w:hint="eastAsia"/>
          <w:sz w:val="21"/>
          <w:lang w:eastAsia="zh-CN"/>
        </w:rPr>
        <w:t>部</w:t>
      </w:r>
      <w:r w:rsidRPr="005C269A">
        <w:rPr>
          <w:rFonts w:ascii="SimSun" w:eastAsia="SimSun" w:hAnsi="SimSun" w:hint="eastAsia"/>
          <w:sz w:val="21"/>
          <w:lang w:eastAsia="zh-CN"/>
        </w:rPr>
        <w:t>在继续与各地区</w:t>
      </w:r>
      <w:r w:rsidR="009E4CB4">
        <w:rPr>
          <w:rFonts w:ascii="SimSun" w:eastAsia="SimSun" w:hAnsi="SimSun" w:hint="eastAsia"/>
          <w:sz w:val="21"/>
          <w:lang w:eastAsia="zh-CN"/>
        </w:rPr>
        <w:t>集团</w:t>
      </w:r>
      <w:r w:rsidRPr="005C269A">
        <w:rPr>
          <w:rFonts w:ascii="SimSun" w:eastAsia="SimSun" w:hAnsi="SimSun" w:hint="eastAsia"/>
          <w:sz w:val="21"/>
          <w:lang w:eastAsia="zh-CN"/>
        </w:rPr>
        <w:t>一起倡导这一议程的同时，还继续探索其他方法，以促进实现</w:t>
      </w:r>
      <w:r w:rsidR="009E4CB4" w:rsidRPr="009E4CB4">
        <w:rPr>
          <w:rFonts w:ascii="SimSun" w:eastAsia="SimSun" w:hAnsi="SimSun" w:hint="eastAsia"/>
          <w:sz w:val="21"/>
          <w:lang w:eastAsia="zh-CN"/>
        </w:rPr>
        <w:t>地域多样性行动计划</w:t>
      </w:r>
      <w:r w:rsidRPr="005C269A">
        <w:rPr>
          <w:rFonts w:ascii="SimSun" w:eastAsia="SimSun" w:hAnsi="SimSun" w:hint="eastAsia"/>
          <w:sz w:val="21"/>
          <w:lang w:eastAsia="zh-CN"/>
        </w:rPr>
        <w:t>认可的目标。</w:t>
      </w:r>
    </w:p>
    <w:p w14:paraId="4CB571BF" w14:textId="1C91A914" w:rsidR="007E24FD" w:rsidRDefault="003D1E6B" w:rsidP="00EE553C">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C269A">
        <w:rPr>
          <w:rFonts w:ascii="SimSun" w:eastAsia="SimSun" w:hAnsi="SimSun" w:hint="eastAsia"/>
          <w:sz w:val="21"/>
          <w:lang w:eastAsia="zh-CN"/>
        </w:rPr>
        <w:t>其中一项举措是与</w:t>
      </w:r>
      <w:r w:rsidR="009E4CB4" w:rsidRPr="009E4CB4">
        <w:rPr>
          <w:rFonts w:ascii="SimSun" w:eastAsia="SimSun" w:hAnsi="SimSun" w:hint="eastAsia"/>
          <w:sz w:val="21"/>
          <w:lang w:eastAsia="zh-CN"/>
        </w:rPr>
        <w:t>发展部门</w:t>
      </w:r>
      <w:r w:rsidRPr="005C269A">
        <w:rPr>
          <w:rFonts w:ascii="SimSun" w:eastAsia="SimSun" w:hAnsi="SimSun" w:hint="eastAsia"/>
          <w:sz w:val="21"/>
          <w:lang w:eastAsia="zh-CN"/>
        </w:rPr>
        <w:t>，特别是</w:t>
      </w:r>
      <w:r w:rsidR="009E4CB4" w:rsidRPr="009E4CB4">
        <w:rPr>
          <w:rFonts w:ascii="SimSun" w:eastAsia="SimSun" w:hAnsi="SimSun" w:hint="eastAsia"/>
          <w:sz w:val="21"/>
          <w:lang w:eastAsia="zh-CN"/>
        </w:rPr>
        <w:t>发展部门</w:t>
      </w:r>
      <w:r w:rsidRPr="005C269A">
        <w:rPr>
          <w:rFonts w:ascii="SimSun" w:eastAsia="SimSun" w:hAnsi="SimSun" w:hint="eastAsia"/>
          <w:sz w:val="21"/>
          <w:lang w:eastAsia="zh-CN"/>
        </w:rPr>
        <w:t>项目组和WIPO学院，以及将参与试点的国家的合作伙伴合作，启动一个联合试点项目。本质上，试点项目涉及</w:t>
      </w:r>
      <w:r w:rsidR="00E43461">
        <w:rPr>
          <w:rFonts w:ascii="SimSun" w:eastAsia="SimSun" w:hAnsi="SimSun" w:hint="eastAsia"/>
          <w:sz w:val="21"/>
          <w:lang w:eastAsia="zh-CN"/>
        </w:rPr>
        <w:t>产权组织</w:t>
      </w:r>
      <w:proofErr w:type="gramStart"/>
      <w:r w:rsidRPr="005C269A">
        <w:rPr>
          <w:rFonts w:ascii="SimSun" w:eastAsia="SimSun" w:hAnsi="SimSun" w:hint="eastAsia"/>
          <w:sz w:val="21"/>
          <w:lang w:eastAsia="zh-CN"/>
        </w:rPr>
        <w:t>与最多</w:t>
      </w:r>
      <w:proofErr w:type="gramEnd"/>
      <w:r w:rsidR="00945628" w:rsidRPr="005C269A">
        <w:rPr>
          <w:rFonts w:ascii="SimSun" w:eastAsia="SimSun" w:hAnsi="SimSun" w:hint="eastAsia"/>
          <w:sz w:val="21"/>
          <w:lang w:eastAsia="zh-CN"/>
        </w:rPr>
        <w:t>三个</w:t>
      </w:r>
      <w:r w:rsidRPr="005C269A">
        <w:rPr>
          <w:rFonts w:ascii="SimSun" w:eastAsia="SimSun" w:hAnsi="SimSun" w:hint="eastAsia"/>
          <w:sz w:val="21"/>
          <w:lang w:eastAsia="zh-CN"/>
        </w:rPr>
        <w:t>国家的合作伙伴（政府、知识产权局、</w:t>
      </w:r>
      <w:r w:rsidR="009E4CB4">
        <w:rPr>
          <w:rFonts w:ascii="SimSun" w:eastAsia="SimSun" w:hAnsi="SimSun" w:hint="eastAsia"/>
          <w:sz w:val="21"/>
          <w:lang w:eastAsia="zh-CN"/>
        </w:rPr>
        <w:t>高校</w:t>
      </w:r>
      <w:r w:rsidRPr="005C269A">
        <w:rPr>
          <w:rFonts w:ascii="SimSun" w:eastAsia="SimSun" w:hAnsi="SimSun" w:hint="eastAsia"/>
          <w:sz w:val="21"/>
          <w:lang w:eastAsia="zh-CN"/>
        </w:rPr>
        <w:t>）密切合作，建立人才库。通过更好地了解各国的人才市场，确定面临的挑战，共同设计针对具体国家的外联举措，目标是建立对知识产权领域工作机会的总体认识，以及对</w:t>
      </w:r>
      <w:r w:rsidR="00E43461">
        <w:rPr>
          <w:rFonts w:ascii="SimSun" w:eastAsia="SimSun" w:hAnsi="SimSun" w:hint="eastAsia"/>
          <w:sz w:val="21"/>
          <w:lang w:eastAsia="zh-CN"/>
        </w:rPr>
        <w:t>产权组织</w:t>
      </w:r>
      <w:r w:rsidRPr="005C269A">
        <w:rPr>
          <w:rFonts w:ascii="SimSun" w:eastAsia="SimSun" w:hAnsi="SimSun" w:hint="eastAsia"/>
          <w:sz w:val="21"/>
          <w:lang w:eastAsia="zh-CN"/>
        </w:rPr>
        <w:t>工作机会的</w:t>
      </w:r>
      <w:r w:rsidR="00E95F18" w:rsidRPr="005C269A">
        <w:rPr>
          <w:rFonts w:ascii="SimSun" w:eastAsia="SimSun" w:hAnsi="SimSun" w:hint="eastAsia"/>
          <w:sz w:val="21"/>
          <w:lang w:eastAsia="zh-CN"/>
        </w:rPr>
        <w:t>具体</w:t>
      </w:r>
      <w:r w:rsidRPr="005C269A">
        <w:rPr>
          <w:rFonts w:ascii="SimSun" w:eastAsia="SimSun" w:hAnsi="SimSun" w:hint="eastAsia"/>
          <w:sz w:val="21"/>
          <w:lang w:eastAsia="zh-CN"/>
        </w:rPr>
        <w:t>认识；让候选人更好地了解典型的</w:t>
      </w:r>
      <w:r w:rsidR="009E4CB4">
        <w:rPr>
          <w:rFonts w:ascii="SimSun" w:eastAsia="SimSun" w:hAnsi="SimSun" w:hint="eastAsia"/>
          <w:sz w:val="21"/>
          <w:lang w:eastAsia="zh-CN"/>
        </w:rPr>
        <w:t>征聘</w:t>
      </w:r>
      <w:r w:rsidRPr="005C269A">
        <w:rPr>
          <w:rFonts w:ascii="SimSun" w:eastAsia="SimSun" w:hAnsi="SimSun" w:hint="eastAsia"/>
          <w:sz w:val="21"/>
          <w:lang w:eastAsia="zh-CN"/>
        </w:rPr>
        <w:t>流程，从而使申请流程更有针对性，并培养整个</w:t>
      </w:r>
      <w:r w:rsidR="009E4CB4">
        <w:rPr>
          <w:rFonts w:ascii="SimSun" w:eastAsia="SimSun" w:hAnsi="SimSun" w:hint="eastAsia"/>
          <w:sz w:val="21"/>
          <w:lang w:eastAsia="zh-CN"/>
        </w:rPr>
        <w:t>征聘</w:t>
      </w:r>
      <w:r w:rsidRPr="005C269A">
        <w:rPr>
          <w:rFonts w:ascii="SimSun" w:eastAsia="SimSun" w:hAnsi="SimSun" w:hint="eastAsia"/>
          <w:sz w:val="21"/>
          <w:lang w:eastAsia="zh-CN"/>
        </w:rPr>
        <w:t>流程所需的技能。将对试点工作的成果进行分析，以开发一个原型</w:t>
      </w:r>
      <w:r w:rsidR="00E95F18" w:rsidRPr="005C269A">
        <w:rPr>
          <w:rFonts w:ascii="SimSun" w:eastAsia="SimSun" w:hAnsi="SimSun" w:hint="eastAsia"/>
          <w:sz w:val="21"/>
          <w:lang w:eastAsia="zh-CN"/>
        </w:rPr>
        <w:t>，为</w:t>
      </w:r>
      <w:r w:rsidRPr="005C269A">
        <w:rPr>
          <w:rFonts w:ascii="SimSun" w:eastAsia="SimSun" w:hAnsi="SimSun" w:hint="eastAsia"/>
          <w:sz w:val="21"/>
          <w:lang w:eastAsia="zh-CN"/>
        </w:rPr>
        <w:t>在其他有关国家推广这一举措奠定基础。</w:t>
      </w:r>
    </w:p>
    <w:p w14:paraId="22382BA1" w14:textId="2D29579C" w:rsidR="007E24FD" w:rsidRDefault="003D1E6B" w:rsidP="00EE553C">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C269A">
        <w:rPr>
          <w:rFonts w:ascii="SimSun" w:eastAsia="SimSun" w:hAnsi="SimSun" w:hint="eastAsia"/>
          <w:sz w:val="21"/>
          <w:lang w:eastAsia="zh-CN"/>
        </w:rPr>
        <w:t>除了努力推动实施</w:t>
      </w:r>
      <w:r w:rsidR="009E4CB4" w:rsidRPr="009E4CB4">
        <w:rPr>
          <w:rFonts w:ascii="SimSun" w:eastAsia="SimSun" w:hAnsi="SimSun" w:hint="eastAsia"/>
          <w:sz w:val="21"/>
          <w:lang w:eastAsia="zh-CN"/>
        </w:rPr>
        <w:t>地域多样性行动计划</w:t>
      </w:r>
      <w:r w:rsidRPr="005C269A">
        <w:rPr>
          <w:rFonts w:ascii="SimSun" w:eastAsia="SimSun" w:hAnsi="SimSun" w:hint="eastAsia"/>
          <w:sz w:val="21"/>
          <w:lang w:eastAsia="zh-CN"/>
        </w:rPr>
        <w:t>支柱1外，人力</w:t>
      </w:r>
      <w:r w:rsidR="00D87D3C">
        <w:rPr>
          <w:rFonts w:ascii="SimSun" w:eastAsia="SimSun" w:hAnsi="SimSun" w:hint="eastAsia"/>
          <w:sz w:val="21"/>
          <w:lang w:eastAsia="zh-CN"/>
        </w:rPr>
        <w:t>部</w:t>
      </w:r>
      <w:r w:rsidRPr="005C269A">
        <w:rPr>
          <w:rFonts w:ascii="SimSun" w:eastAsia="SimSun" w:hAnsi="SimSun" w:hint="eastAsia"/>
          <w:sz w:val="21"/>
          <w:lang w:eastAsia="zh-CN"/>
        </w:rPr>
        <w:t>还与成员国举行了多次双边/多边会议，或对一系列数据请求</w:t>
      </w:r>
      <w:proofErr w:type="gramStart"/>
      <w:r w:rsidRPr="005C269A">
        <w:rPr>
          <w:rFonts w:ascii="SimSun" w:eastAsia="SimSun" w:hAnsi="SimSun" w:hint="eastAsia"/>
          <w:sz w:val="21"/>
          <w:lang w:eastAsia="zh-CN"/>
        </w:rPr>
        <w:t>作出</w:t>
      </w:r>
      <w:proofErr w:type="gramEnd"/>
      <w:r w:rsidRPr="005C269A">
        <w:rPr>
          <w:rFonts w:ascii="SimSun" w:eastAsia="SimSun" w:hAnsi="SimSun" w:hint="eastAsia"/>
          <w:sz w:val="21"/>
          <w:lang w:eastAsia="zh-CN"/>
        </w:rPr>
        <w:t>了回应。2023年7月至2024年4月期间，人力</w:t>
      </w:r>
      <w:r w:rsidR="00D87D3C">
        <w:rPr>
          <w:rFonts w:ascii="SimSun" w:eastAsia="SimSun" w:hAnsi="SimSun" w:hint="eastAsia"/>
          <w:sz w:val="21"/>
          <w:lang w:eastAsia="zh-CN"/>
        </w:rPr>
        <w:t>部</w:t>
      </w:r>
      <w:r w:rsidRPr="005C269A">
        <w:rPr>
          <w:rFonts w:ascii="SimSun" w:eastAsia="SimSun" w:hAnsi="SimSun" w:hint="eastAsia"/>
          <w:sz w:val="21"/>
          <w:lang w:eastAsia="zh-CN"/>
        </w:rPr>
        <w:t>与成员国举行了19次双边会议，4次多边会议（不包括与</w:t>
      </w:r>
      <w:r w:rsidR="009E4CB4" w:rsidRPr="009E4CB4">
        <w:rPr>
          <w:rFonts w:ascii="SimSun" w:eastAsia="SimSun" w:hAnsi="SimSun" w:hint="eastAsia"/>
          <w:sz w:val="21"/>
          <w:lang w:eastAsia="zh-CN"/>
        </w:rPr>
        <w:t>地域多样性行动计划</w:t>
      </w:r>
      <w:r w:rsidRPr="005C269A">
        <w:rPr>
          <w:rFonts w:ascii="SimSun" w:eastAsia="SimSun" w:hAnsi="SimSun" w:hint="eastAsia"/>
          <w:sz w:val="21"/>
          <w:lang w:eastAsia="zh-CN"/>
        </w:rPr>
        <w:t>有关的会议），12次请求提供有关</w:t>
      </w:r>
      <w:r w:rsidR="00E43461">
        <w:rPr>
          <w:rFonts w:ascii="SimSun" w:eastAsia="SimSun" w:hAnsi="SimSun" w:hint="eastAsia"/>
          <w:sz w:val="21"/>
          <w:lang w:eastAsia="zh-CN"/>
        </w:rPr>
        <w:t>产权组织</w:t>
      </w:r>
      <w:r w:rsidR="009E4CB4">
        <w:rPr>
          <w:rFonts w:ascii="SimSun" w:eastAsia="SimSun" w:hAnsi="SimSun" w:hint="eastAsia"/>
          <w:sz w:val="21"/>
          <w:lang w:eastAsia="zh-CN"/>
        </w:rPr>
        <w:t>征聘</w:t>
      </w:r>
      <w:r w:rsidRPr="005C269A">
        <w:rPr>
          <w:rFonts w:ascii="SimSun" w:eastAsia="SimSun" w:hAnsi="SimSun" w:hint="eastAsia"/>
          <w:sz w:val="21"/>
          <w:lang w:eastAsia="zh-CN"/>
        </w:rPr>
        <w:t>的信息。人力部还主办了五次人才外联活动，包括参加以担任高级职务的妇女为重点的在线职业招聘会（2023年10月）</w:t>
      </w:r>
      <w:r w:rsidR="007B306F" w:rsidRPr="005C269A">
        <w:rPr>
          <w:rFonts w:ascii="SimSun" w:eastAsia="SimSun" w:hAnsi="SimSun" w:hint="eastAsia"/>
          <w:sz w:val="21"/>
          <w:lang w:eastAsia="zh-CN"/>
        </w:rPr>
        <w:t>。</w:t>
      </w:r>
    </w:p>
    <w:p w14:paraId="5AA614ED" w14:textId="4AE3D36F" w:rsidR="007E24FD" w:rsidRPr="00D20262" w:rsidRDefault="003D1E6B" w:rsidP="00D20262">
      <w:pPr>
        <w:pStyle w:val="Heading3"/>
        <w:spacing w:before="240" w:after="120"/>
        <w:rPr>
          <w:lang w:eastAsia="zh-CN"/>
        </w:rPr>
      </w:pPr>
      <w:r w:rsidRPr="005C269A">
        <w:rPr>
          <w:rFonts w:hint="eastAsia"/>
          <w:lang w:eastAsia="zh-CN"/>
        </w:rPr>
        <w:t>努力实现人人机会平等</w:t>
      </w:r>
    </w:p>
    <w:p w14:paraId="6060D2D9" w14:textId="042C21C7" w:rsidR="007E24FD" w:rsidRDefault="003D1E6B" w:rsidP="00EE553C">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C269A">
        <w:rPr>
          <w:rFonts w:ascii="SimSun" w:eastAsia="SimSun" w:hAnsi="SimSun" w:hint="eastAsia"/>
          <w:sz w:val="21"/>
          <w:lang w:eastAsia="zh-CN"/>
        </w:rPr>
        <w:t>研究表明，多元化组织的绩效更好，包容性组织更具创新性和活力。包容还与更好地留住人才直接相关。2022年底至2023年初，认识到多样性的重要意义，</w:t>
      </w:r>
      <w:r w:rsidR="009E4CB4">
        <w:rPr>
          <w:rFonts w:ascii="SimSun" w:eastAsia="SimSun" w:hAnsi="SimSun" w:hint="eastAsia"/>
          <w:sz w:val="21"/>
          <w:lang w:eastAsia="zh-CN"/>
        </w:rPr>
        <w:t>产权组织</w:t>
      </w:r>
      <w:r w:rsidRPr="005C269A">
        <w:rPr>
          <w:rFonts w:ascii="SimSun" w:eastAsia="SimSun" w:hAnsi="SimSun" w:hint="eastAsia"/>
          <w:sz w:val="21"/>
          <w:lang w:eastAsia="zh-CN"/>
        </w:rPr>
        <w:t>在广泛磋商和能力建设进程之后，启动了残疾人包容战略，并修订了性别平等政策。这些努力旨在创造一个更具包容性和创新性的工作场所，同时更好地留住人才。通过注重无障碍环境和能力建设，</w:t>
      </w:r>
      <w:r w:rsidR="00E43461">
        <w:rPr>
          <w:rFonts w:ascii="SimSun" w:eastAsia="SimSun" w:hAnsi="SimSun" w:hint="eastAsia"/>
          <w:sz w:val="21"/>
          <w:lang w:eastAsia="zh-CN"/>
        </w:rPr>
        <w:t>产权组织</w:t>
      </w:r>
      <w:r w:rsidRPr="005C269A">
        <w:rPr>
          <w:rFonts w:ascii="SimSun" w:eastAsia="SimSun" w:hAnsi="SimSun" w:hint="eastAsia"/>
          <w:sz w:val="21"/>
          <w:lang w:eastAsia="zh-CN"/>
        </w:rPr>
        <w:t>力求为所有候选人提供更多机会，无论其背景如何。</w:t>
      </w:r>
    </w:p>
    <w:p w14:paraId="0CC6F319" w14:textId="4C6B70F7" w:rsidR="007E24FD" w:rsidRDefault="003D1E6B" w:rsidP="00EE553C">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C269A">
        <w:rPr>
          <w:rFonts w:ascii="SimSun" w:eastAsia="SimSun" w:hAnsi="SimSun" w:hint="eastAsia"/>
          <w:sz w:val="21"/>
          <w:lang w:eastAsia="zh-CN"/>
        </w:rPr>
        <w:t>正在实施的其他举措包括制定一份关于合理便利的指导文件，该文件将于2024年定稿。合理便利是残疾包容的支柱之一，提高管理</w:t>
      </w:r>
      <w:r w:rsidR="009E4CB4">
        <w:rPr>
          <w:rFonts w:ascii="SimSun" w:eastAsia="SimSun" w:hAnsi="SimSun" w:hint="eastAsia"/>
          <w:sz w:val="21"/>
          <w:lang w:eastAsia="zh-CN"/>
        </w:rPr>
        <w:t>请求</w:t>
      </w:r>
      <w:r w:rsidRPr="005C269A">
        <w:rPr>
          <w:rFonts w:ascii="SimSun" w:eastAsia="SimSun" w:hAnsi="SimSun" w:hint="eastAsia"/>
          <w:sz w:val="21"/>
          <w:lang w:eastAsia="zh-CN"/>
        </w:rPr>
        <w:t>的有效性是吸引和留住残疾人才的基础。</w:t>
      </w:r>
    </w:p>
    <w:p w14:paraId="260FB122" w14:textId="4F53851B" w:rsidR="000938CC" w:rsidRPr="005C269A" w:rsidRDefault="00E43461" w:rsidP="00EE553C">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lang w:eastAsia="zh-CN"/>
        </w:rPr>
      </w:pPr>
      <w:r>
        <w:rPr>
          <w:rFonts w:ascii="SimSun" w:eastAsia="SimSun" w:hAnsi="SimSun" w:hint="eastAsia"/>
          <w:sz w:val="21"/>
          <w:lang w:eastAsia="zh-CN"/>
        </w:rPr>
        <w:lastRenderedPageBreak/>
        <w:t>产权组织</w:t>
      </w:r>
      <w:r w:rsidR="003D1E6B" w:rsidRPr="005C269A">
        <w:rPr>
          <w:rFonts w:ascii="SimSun" w:eastAsia="SimSun" w:hAnsi="SimSun" w:hint="eastAsia"/>
          <w:sz w:val="21"/>
          <w:lang w:eastAsia="zh-CN"/>
        </w:rPr>
        <w:t>还加倍努力，在各个平台、结构、程序和倡议中，为包括残疾人在内的所有用户改善无障碍环境。即将发布的一份关于无障碍环境的指导文件，将为今后几年无障碍环境的所有改进提供一个战略愿景。同样，</w:t>
      </w:r>
      <w:r>
        <w:rPr>
          <w:rFonts w:ascii="SimSun" w:eastAsia="SimSun" w:hAnsi="SimSun" w:hint="eastAsia"/>
          <w:sz w:val="21"/>
          <w:lang w:eastAsia="zh-CN"/>
        </w:rPr>
        <w:t>产权组织</w:t>
      </w:r>
      <w:r w:rsidR="003D1E6B" w:rsidRPr="005C269A">
        <w:rPr>
          <w:rFonts w:ascii="SimSun" w:eastAsia="SimSun" w:hAnsi="SimSun" w:hint="eastAsia"/>
          <w:sz w:val="21"/>
          <w:lang w:eastAsia="zh-CN"/>
        </w:rPr>
        <w:t>与一个残疾人组织合作，从残疾包容的角度评估</w:t>
      </w:r>
      <w:r>
        <w:rPr>
          <w:rFonts w:ascii="SimSun" w:eastAsia="SimSun" w:hAnsi="SimSun" w:hint="eastAsia"/>
          <w:sz w:val="21"/>
          <w:lang w:eastAsia="zh-CN"/>
        </w:rPr>
        <w:t>产权组织</w:t>
      </w:r>
      <w:r w:rsidR="003D1E6B" w:rsidRPr="005C269A">
        <w:rPr>
          <w:rFonts w:ascii="SimSun" w:eastAsia="SimSun" w:hAnsi="SimSun" w:hint="eastAsia"/>
          <w:sz w:val="21"/>
          <w:lang w:eastAsia="zh-CN"/>
        </w:rPr>
        <w:t>的人力资源政策。评估结果表明，需要进行修改，以确保无障碍环境，使语言更容易为所有读者所接受，并更好地反映多样化员工队伍的独特情况。</w:t>
      </w:r>
    </w:p>
    <w:p w14:paraId="18726B50" w14:textId="21332A5C" w:rsidR="007E24FD" w:rsidRPr="00D20262" w:rsidRDefault="005139B7" w:rsidP="00D20262">
      <w:pPr>
        <w:pStyle w:val="Heading3"/>
        <w:spacing w:before="240" w:after="120"/>
        <w:rPr>
          <w:lang w:eastAsia="zh-CN"/>
        </w:rPr>
      </w:pPr>
      <w:r w:rsidRPr="005C269A">
        <w:rPr>
          <w:rFonts w:hint="eastAsia"/>
          <w:lang w:eastAsia="zh-CN"/>
        </w:rPr>
        <w:t>性别</w:t>
      </w:r>
      <w:r w:rsidR="003D1E6B" w:rsidRPr="005C269A">
        <w:rPr>
          <w:rFonts w:hint="eastAsia"/>
          <w:lang w:eastAsia="zh-CN"/>
        </w:rPr>
        <w:t>平等</w:t>
      </w:r>
      <w:r w:rsidRPr="005C269A">
        <w:rPr>
          <w:rFonts w:hint="eastAsia"/>
          <w:lang w:eastAsia="zh-CN"/>
        </w:rPr>
        <w:t>政策</w:t>
      </w:r>
    </w:p>
    <w:p w14:paraId="1E8421FF" w14:textId="14760860" w:rsidR="007E24FD" w:rsidRDefault="003D1E6B" w:rsidP="00EE553C">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C269A">
        <w:rPr>
          <w:rFonts w:ascii="SimSun" w:eastAsia="SimSun" w:hAnsi="SimSun" w:hint="eastAsia"/>
          <w:color w:val="000000" w:themeColor="text1"/>
          <w:sz w:val="21"/>
          <w:lang w:eastAsia="zh-CN"/>
        </w:rPr>
        <w:t>2023年，</w:t>
      </w:r>
      <w:r w:rsidR="00F90DB3" w:rsidRPr="005C269A">
        <w:rPr>
          <w:rFonts w:ascii="SimSun" w:eastAsia="SimSun" w:hAnsi="SimSun" w:hint="eastAsia"/>
          <w:color w:val="000000" w:themeColor="text1"/>
          <w:sz w:val="21"/>
          <w:lang w:eastAsia="zh-CN"/>
        </w:rPr>
        <w:t>在联合国关于制定有效的性别平等政策的建议指导下，</w:t>
      </w:r>
      <w:r w:rsidR="00E43461">
        <w:rPr>
          <w:rFonts w:ascii="SimSun" w:eastAsia="SimSun" w:hAnsi="SimSun" w:hint="eastAsia"/>
          <w:color w:val="000000" w:themeColor="text1"/>
          <w:sz w:val="21"/>
          <w:lang w:eastAsia="zh-CN"/>
        </w:rPr>
        <w:t>产权组织</w:t>
      </w:r>
      <w:r w:rsidRPr="005C269A">
        <w:rPr>
          <w:rFonts w:ascii="SimSun" w:eastAsia="SimSun" w:hAnsi="SimSun" w:hint="eastAsia"/>
          <w:color w:val="000000" w:themeColor="text1"/>
          <w:sz w:val="21"/>
          <w:lang w:eastAsia="zh-CN"/>
        </w:rPr>
        <w:t>开展了密集的内部讨论，以加强其2024-2027年性别平等政策。修订后的政策旨在形成</w:t>
      </w:r>
      <w:r w:rsidR="00E43461">
        <w:rPr>
          <w:rFonts w:ascii="SimSun" w:eastAsia="SimSun" w:hAnsi="SimSun" w:hint="eastAsia"/>
          <w:color w:val="000000" w:themeColor="text1"/>
          <w:sz w:val="21"/>
          <w:lang w:eastAsia="zh-CN"/>
        </w:rPr>
        <w:t>产权组织</w:t>
      </w:r>
      <w:r w:rsidRPr="005C269A">
        <w:rPr>
          <w:rFonts w:ascii="SimSun" w:eastAsia="SimSun" w:hAnsi="SimSun" w:hint="eastAsia"/>
          <w:color w:val="000000" w:themeColor="text1"/>
          <w:sz w:val="21"/>
          <w:lang w:eastAsia="zh-CN"/>
        </w:rPr>
        <w:t>实现性别平等的方法，强调将性别平等观点纳入其各项工作，并在各级培养具有平等代表</w:t>
      </w:r>
      <w:r w:rsidR="0040103E">
        <w:rPr>
          <w:rFonts w:ascii="SimSun" w:eastAsia="SimSun" w:hAnsi="SimSun" w:hint="eastAsia"/>
          <w:color w:val="000000" w:themeColor="text1"/>
          <w:sz w:val="21"/>
          <w:lang w:eastAsia="zh-CN"/>
        </w:rPr>
        <w:t>性</w:t>
      </w:r>
      <w:r w:rsidRPr="005C269A">
        <w:rPr>
          <w:rFonts w:ascii="SimSun" w:eastAsia="SimSun" w:hAnsi="SimSun" w:hint="eastAsia"/>
          <w:color w:val="000000" w:themeColor="text1"/>
          <w:sz w:val="21"/>
          <w:lang w:eastAsia="zh-CN"/>
        </w:rPr>
        <w:t>的包容性组织文化。通过实施有针对性的倡议和更广泛的战略，该政策旨在加强</w:t>
      </w:r>
      <w:r w:rsidR="00E43461">
        <w:rPr>
          <w:rFonts w:ascii="SimSun" w:eastAsia="SimSun" w:hAnsi="SimSun" w:hint="eastAsia"/>
          <w:color w:val="000000" w:themeColor="text1"/>
          <w:sz w:val="21"/>
          <w:lang w:eastAsia="zh-CN"/>
        </w:rPr>
        <w:t>产权组织</w:t>
      </w:r>
      <w:r w:rsidRPr="005C269A">
        <w:rPr>
          <w:rFonts w:ascii="SimSun" w:eastAsia="SimSun" w:hAnsi="SimSun" w:hint="eastAsia"/>
          <w:color w:val="000000" w:themeColor="text1"/>
          <w:sz w:val="21"/>
          <w:lang w:eastAsia="zh-CN"/>
        </w:rPr>
        <w:t>的结构、程序和项目，同时减少在享有权利和机会方面的性别差异。</w:t>
      </w:r>
      <w:r w:rsidR="0040103E">
        <w:rPr>
          <w:rFonts w:ascii="SimSun" w:eastAsia="SimSun" w:hAnsi="SimSun" w:hint="eastAsia"/>
          <w:color w:val="000000" w:themeColor="text1"/>
          <w:sz w:val="21"/>
          <w:lang w:eastAsia="zh-CN"/>
        </w:rPr>
        <w:t>该</w:t>
      </w:r>
      <w:r w:rsidRPr="005C269A">
        <w:rPr>
          <w:rFonts w:ascii="SimSun" w:eastAsia="SimSun" w:hAnsi="SimSun" w:hint="eastAsia"/>
          <w:color w:val="000000" w:themeColor="text1"/>
          <w:sz w:val="21"/>
          <w:lang w:eastAsia="zh-CN"/>
        </w:rPr>
        <w:t>政策建立在2014年最初的性别平等政策所奠定的基础之上，与联合国全</w:t>
      </w:r>
      <w:r w:rsidR="003B7A0D" w:rsidRPr="005C269A">
        <w:rPr>
          <w:rFonts w:ascii="SimSun" w:eastAsia="SimSun" w:hAnsi="SimSun" w:hint="eastAsia"/>
          <w:color w:val="000000" w:themeColor="text1"/>
          <w:sz w:val="21"/>
          <w:lang w:eastAsia="zh-CN"/>
        </w:rPr>
        <w:t>系统的</w:t>
      </w:r>
      <w:r w:rsidRPr="005C269A">
        <w:rPr>
          <w:rFonts w:ascii="SimSun" w:eastAsia="SimSun" w:hAnsi="SimSun" w:hint="eastAsia"/>
          <w:color w:val="000000" w:themeColor="text1"/>
          <w:sz w:val="21"/>
          <w:lang w:eastAsia="zh-CN"/>
        </w:rPr>
        <w:t>标准保持一致，并从各</w:t>
      </w:r>
      <w:r w:rsidR="00B45CC5" w:rsidRPr="005C269A">
        <w:rPr>
          <w:rFonts w:ascii="SimSun" w:eastAsia="SimSun" w:hAnsi="SimSun" w:hint="eastAsia"/>
          <w:color w:val="000000" w:themeColor="text1"/>
          <w:sz w:val="21"/>
          <w:lang w:eastAsia="zh-CN"/>
        </w:rPr>
        <w:t>部门</w:t>
      </w:r>
      <w:r w:rsidRPr="005C269A">
        <w:rPr>
          <w:rFonts w:ascii="SimSun" w:eastAsia="SimSun" w:hAnsi="SimSun" w:hint="eastAsia"/>
          <w:color w:val="000000" w:themeColor="text1"/>
          <w:sz w:val="21"/>
          <w:lang w:eastAsia="zh-CN"/>
        </w:rPr>
        <w:t>（如私营企业）的最佳做法中汲取灵感</w:t>
      </w:r>
      <w:r w:rsidR="003B7A0D" w:rsidRPr="005C269A">
        <w:rPr>
          <w:rFonts w:ascii="SimSun" w:eastAsia="SimSun" w:hAnsi="SimSun" w:hint="eastAsia"/>
          <w:color w:val="000000" w:themeColor="text1"/>
          <w:sz w:val="21"/>
          <w:lang w:eastAsia="zh-CN"/>
        </w:rPr>
        <w:t>。</w:t>
      </w:r>
      <w:r w:rsidRPr="005C269A">
        <w:rPr>
          <w:rFonts w:ascii="SimSun" w:eastAsia="SimSun" w:hAnsi="SimSun" w:hint="eastAsia"/>
          <w:color w:val="000000" w:themeColor="text1"/>
          <w:sz w:val="21"/>
          <w:lang w:eastAsia="zh-CN"/>
        </w:rPr>
        <w:t>此外，该政策还与《2022-2026年</w:t>
      </w:r>
      <w:r w:rsidR="0040103E">
        <w:rPr>
          <w:rFonts w:ascii="SimSun" w:eastAsia="SimSun" w:hAnsi="SimSun" w:hint="eastAsia"/>
          <w:color w:val="000000" w:themeColor="text1"/>
          <w:sz w:val="21"/>
          <w:lang w:eastAsia="zh-CN"/>
        </w:rPr>
        <w:t>知识产权</w:t>
      </w:r>
      <w:r w:rsidRPr="005C269A">
        <w:rPr>
          <w:rFonts w:ascii="SimSun" w:eastAsia="SimSun" w:hAnsi="SimSun" w:hint="eastAsia"/>
          <w:color w:val="000000" w:themeColor="text1"/>
          <w:sz w:val="21"/>
          <w:lang w:eastAsia="zh-CN"/>
        </w:rPr>
        <w:t>和性别平等行动计划》（IPGAP）保持一致。</w:t>
      </w:r>
    </w:p>
    <w:p w14:paraId="2C8993A8" w14:textId="2F676A7A" w:rsidR="007E24FD" w:rsidRDefault="003D1E6B" w:rsidP="00EE553C">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C269A">
        <w:rPr>
          <w:rFonts w:ascii="SimSun" w:eastAsia="SimSun" w:hAnsi="SimSun" w:hint="eastAsia"/>
          <w:color w:val="000000" w:themeColor="text1"/>
          <w:sz w:val="21"/>
          <w:lang w:eastAsia="zh-CN"/>
        </w:rPr>
        <w:t>在联合国全系统性别主流化和性别平等标准方面，</w:t>
      </w:r>
      <w:r w:rsidR="00E43461">
        <w:rPr>
          <w:rFonts w:ascii="SimSun" w:eastAsia="SimSun" w:hAnsi="SimSun" w:hint="eastAsia"/>
          <w:color w:val="000000" w:themeColor="text1"/>
          <w:sz w:val="21"/>
          <w:lang w:eastAsia="zh-CN"/>
        </w:rPr>
        <w:t>产权组织</w:t>
      </w:r>
      <w:r w:rsidRPr="005C269A">
        <w:rPr>
          <w:rFonts w:ascii="SimSun" w:eastAsia="SimSun" w:hAnsi="SimSun" w:hint="eastAsia"/>
          <w:color w:val="000000" w:themeColor="text1"/>
          <w:sz w:val="21"/>
          <w:lang w:eastAsia="zh-CN"/>
        </w:rPr>
        <w:t>继续在实施联合国全系统性别平等和</w:t>
      </w:r>
      <w:r w:rsidR="0040103E" w:rsidRPr="0040103E">
        <w:rPr>
          <w:rFonts w:ascii="SimSun" w:eastAsia="SimSun" w:hAnsi="SimSun" w:hint="eastAsia"/>
          <w:color w:val="000000" w:themeColor="text1"/>
          <w:sz w:val="21"/>
          <w:lang w:eastAsia="zh-CN"/>
        </w:rPr>
        <w:t>增强妇女权能行动计划</w:t>
      </w:r>
      <w:r w:rsidRPr="005C269A">
        <w:rPr>
          <w:rFonts w:ascii="SimSun" w:eastAsia="SimSun" w:hAnsi="SimSun" w:hint="eastAsia"/>
          <w:color w:val="000000" w:themeColor="text1"/>
          <w:sz w:val="21"/>
          <w:lang w:eastAsia="zh-CN"/>
        </w:rPr>
        <w:t>（UN-SWAP）方面取得进展。UN-SWAP是与</w:t>
      </w:r>
      <w:r w:rsidR="0040103E">
        <w:rPr>
          <w:rFonts w:ascii="SimSun" w:eastAsia="SimSun" w:hAnsi="SimSun" w:hint="eastAsia"/>
          <w:color w:val="000000" w:themeColor="text1"/>
          <w:sz w:val="21"/>
          <w:lang w:eastAsia="zh-CN"/>
        </w:rPr>
        <w:t>可持续发展目标</w:t>
      </w:r>
      <w:r w:rsidRPr="005C269A">
        <w:rPr>
          <w:rFonts w:ascii="SimSun" w:eastAsia="SimSun" w:hAnsi="SimSun" w:hint="eastAsia"/>
          <w:color w:val="000000" w:themeColor="text1"/>
          <w:sz w:val="21"/>
          <w:lang w:eastAsia="zh-CN"/>
        </w:rPr>
        <w:t>相一致的联合国</w:t>
      </w:r>
      <w:r w:rsidR="003B7A0D" w:rsidRPr="005C269A">
        <w:rPr>
          <w:rFonts w:ascii="SimSun" w:eastAsia="SimSun" w:hAnsi="SimSun" w:hint="eastAsia"/>
          <w:color w:val="000000" w:themeColor="text1"/>
          <w:sz w:val="21"/>
          <w:lang w:eastAsia="zh-CN"/>
        </w:rPr>
        <w:t>全系统</w:t>
      </w:r>
      <w:r w:rsidRPr="005C269A">
        <w:rPr>
          <w:rFonts w:ascii="SimSun" w:eastAsia="SimSun" w:hAnsi="SimSun" w:hint="eastAsia"/>
          <w:color w:val="000000" w:themeColor="text1"/>
          <w:sz w:val="21"/>
          <w:lang w:eastAsia="zh-CN"/>
        </w:rPr>
        <w:t>性别</w:t>
      </w:r>
      <w:proofErr w:type="gramStart"/>
      <w:r w:rsidRPr="005C269A">
        <w:rPr>
          <w:rFonts w:ascii="SimSun" w:eastAsia="SimSun" w:hAnsi="SimSun" w:hint="eastAsia"/>
          <w:color w:val="000000" w:themeColor="text1"/>
          <w:sz w:val="21"/>
          <w:lang w:eastAsia="zh-CN"/>
        </w:rPr>
        <w:t>平等问</w:t>
      </w:r>
      <w:proofErr w:type="gramEnd"/>
      <w:r w:rsidRPr="005C269A">
        <w:rPr>
          <w:rFonts w:ascii="SimSun" w:eastAsia="SimSun" w:hAnsi="SimSun" w:hint="eastAsia"/>
          <w:color w:val="000000" w:themeColor="text1"/>
          <w:sz w:val="21"/>
          <w:lang w:eastAsia="zh-CN"/>
        </w:rPr>
        <w:t>责框架</w:t>
      </w:r>
      <w:r w:rsidR="0040103E">
        <w:rPr>
          <w:rFonts w:ascii="SimSun" w:eastAsia="SimSun" w:hAnsi="SimSun" w:hint="eastAsia"/>
          <w:color w:val="000000" w:themeColor="text1"/>
          <w:sz w:val="21"/>
          <w:lang w:eastAsia="zh-CN"/>
        </w:rPr>
        <w:t>。</w:t>
      </w:r>
      <w:r w:rsidR="00CE4E5B" w:rsidRPr="005C269A">
        <w:rPr>
          <w:rStyle w:val="FootnoteReference"/>
          <w:rFonts w:ascii="SimSun" w:eastAsia="SimSun" w:hAnsi="SimSun" w:hint="eastAsia"/>
          <w:color w:val="000000" w:themeColor="text1"/>
          <w:sz w:val="21"/>
          <w:lang w:eastAsia="zh-CN"/>
        </w:rPr>
        <w:footnoteReference w:id="5"/>
      </w:r>
      <w:r w:rsidRPr="005C269A">
        <w:rPr>
          <w:rFonts w:ascii="SimSun" w:eastAsia="SimSun" w:hAnsi="SimSun" w:hint="eastAsia"/>
          <w:color w:val="000000" w:themeColor="text1"/>
          <w:sz w:val="21"/>
          <w:lang w:eastAsia="zh-CN"/>
        </w:rPr>
        <w:t>所有联合国实体每年都会就此提交报告，并承诺根据其指标</w:t>
      </w:r>
      <w:r w:rsidR="005139B7" w:rsidRPr="005C269A">
        <w:rPr>
          <w:rFonts w:ascii="SimSun" w:eastAsia="SimSun" w:hAnsi="SimSun" w:hint="eastAsia"/>
          <w:color w:val="000000" w:themeColor="text1"/>
          <w:sz w:val="21"/>
          <w:lang w:eastAsia="zh-CN"/>
        </w:rPr>
        <w:t>取得</w:t>
      </w:r>
      <w:r w:rsidRPr="005C269A">
        <w:rPr>
          <w:rFonts w:ascii="SimSun" w:eastAsia="SimSun" w:hAnsi="SimSun" w:hint="eastAsia"/>
          <w:color w:val="000000" w:themeColor="text1"/>
          <w:sz w:val="21"/>
          <w:lang w:eastAsia="zh-CN"/>
        </w:rPr>
        <w:t>进展，这些指标涵盖政策与领导、监测与评估、财务跟踪，以及组织文化、能力发展与交流。2023年，</w:t>
      </w:r>
      <w:r w:rsidR="00E43461">
        <w:rPr>
          <w:rFonts w:ascii="SimSun" w:eastAsia="SimSun" w:hAnsi="SimSun" w:hint="eastAsia"/>
          <w:color w:val="000000" w:themeColor="text1"/>
          <w:sz w:val="21"/>
          <w:lang w:eastAsia="zh-CN"/>
        </w:rPr>
        <w:t>产权组织</w:t>
      </w:r>
      <w:r w:rsidRPr="005C269A">
        <w:rPr>
          <w:rFonts w:ascii="SimSun" w:eastAsia="SimSun" w:hAnsi="SimSun" w:hint="eastAsia"/>
          <w:color w:val="000000" w:themeColor="text1"/>
          <w:sz w:val="21"/>
          <w:lang w:eastAsia="zh-CN"/>
        </w:rPr>
        <w:t>达到或超过了53%的指标要求，比2018年框架启动时提高了约30个百分点。与此同时，在过去一年中，</w:t>
      </w:r>
      <w:r w:rsidR="00E43461">
        <w:rPr>
          <w:rFonts w:ascii="SimSun" w:eastAsia="SimSun" w:hAnsi="SimSun" w:hint="eastAsia"/>
          <w:color w:val="000000" w:themeColor="text1"/>
          <w:sz w:val="21"/>
          <w:lang w:eastAsia="zh-CN"/>
        </w:rPr>
        <w:t>产权组织</w:t>
      </w:r>
      <w:r w:rsidRPr="005C269A">
        <w:rPr>
          <w:rFonts w:ascii="SimSun" w:eastAsia="SimSun" w:hAnsi="SimSun" w:hint="eastAsia"/>
          <w:color w:val="000000" w:themeColor="text1"/>
          <w:sz w:val="21"/>
          <w:lang w:eastAsia="zh-CN"/>
        </w:rPr>
        <w:t>未达到要求的指标从3项减少到2项，而超过要求的指标（</w:t>
      </w:r>
      <w:r w:rsidR="00CE4E5B" w:rsidRPr="005C269A">
        <w:rPr>
          <w:rFonts w:ascii="SimSun" w:eastAsia="SimSun" w:hAnsi="SimSun" w:hint="eastAsia"/>
          <w:color w:val="000000" w:themeColor="text1"/>
          <w:sz w:val="21"/>
          <w:lang w:eastAsia="zh-CN"/>
        </w:rPr>
        <w:t>评价</w:t>
      </w:r>
      <w:r w:rsidRPr="005C269A">
        <w:rPr>
          <w:rFonts w:ascii="SimSun" w:eastAsia="SimSun" w:hAnsi="SimSun" w:hint="eastAsia"/>
          <w:color w:val="000000" w:themeColor="text1"/>
          <w:sz w:val="21"/>
          <w:lang w:eastAsia="zh-CN"/>
        </w:rPr>
        <w:t>、审计、领导力、知识与交流、一致性）从3项增加到5项。</w:t>
      </w:r>
    </w:p>
    <w:p w14:paraId="51B32999" w14:textId="4ECFA102" w:rsidR="007E24FD" w:rsidRDefault="00EB1EEE" w:rsidP="00A74988">
      <w:pPr>
        <w:pStyle w:val="ListParagraph"/>
        <w:ind w:left="0"/>
        <w:rPr>
          <w:rFonts w:ascii="SimSun" w:eastAsia="SimSun" w:hAnsi="SimSun"/>
          <w:sz w:val="21"/>
          <w:szCs w:val="22"/>
          <w:lang w:eastAsia="zh-CN"/>
        </w:rPr>
      </w:pPr>
      <w:r w:rsidRPr="00EB1EEE">
        <w:rPr>
          <w:rFonts w:eastAsia="SimSun" w:hint="eastAsia"/>
          <w:noProof/>
          <w:lang w:eastAsia="zh-CN"/>
        </w:rPr>
        <w:drawing>
          <wp:inline distT="0" distB="0" distL="0" distR="0" wp14:anchorId="4E6F571E" wp14:editId="40873F19">
            <wp:extent cx="5940425" cy="2645410"/>
            <wp:effectExtent l="0" t="0" r="3175" b="2540"/>
            <wp:docPr id="2" name="Picture 2" descr="2018-2023年产权组织UN-SWAP绩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2018-2023年产权组织UN-SWAP绩效"/>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0425" cy="2645410"/>
                    </a:xfrm>
                    <a:prstGeom prst="rect">
                      <a:avLst/>
                    </a:prstGeom>
                    <a:noFill/>
                    <a:ln>
                      <a:noFill/>
                    </a:ln>
                  </pic:spPr>
                </pic:pic>
              </a:graphicData>
            </a:graphic>
          </wp:inline>
        </w:drawing>
      </w:r>
    </w:p>
    <w:p w14:paraId="4BA459BB" w14:textId="1BBDB5CB" w:rsidR="007E24FD" w:rsidRPr="00D20262" w:rsidRDefault="003D1E6B" w:rsidP="00D20262">
      <w:pPr>
        <w:pStyle w:val="Heading3"/>
        <w:spacing w:before="240" w:after="120"/>
        <w:rPr>
          <w:lang w:eastAsia="zh-CN"/>
        </w:rPr>
      </w:pPr>
      <w:r w:rsidRPr="005C269A">
        <w:rPr>
          <w:rFonts w:hint="eastAsia"/>
          <w:lang w:eastAsia="zh-CN"/>
        </w:rPr>
        <w:t>青年</w:t>
      </w:r>
      <w:r w:rsidR="002235D5" w:rsidRPr="005C269A">
        <w:rPr>
          <w:rFonts w:hint="eastAsia"/>
          <w:szCs w:val="22"/>
          <w:lang w:eastAsia="zh-CN"/>
        </w:rPr>
        <w:t>计划</w:t>
      </w:r>
    </w:p>
    <w:p w14:paraId="298930DD" w14:textId="521563A0" w:rsidR="007E24FD" w:rsidRDefault="00E43461" w:rsidP="00EE553C">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Pr>
          <w:rFonts w:ascii="SimSun" w:eastAsia="SimSun" w:hAnsi="SimSun" w:hint="eastAsia"/>
          <w:color w:val="000000" w:themeColor="text1"/>
          <w:sz w:val="21"/>
          <w:lang w:eastAsia="zh-CN"/>
        </w:rPr>
        <w:t>产权组织</w:t>
      </w:r>
      <w:r w:rsidR="003D1E6B" w:rsidRPr="005C269A">
        <w:rPr>
          <w:rFonts w:ascii="SimSun" w:eastAsia="SimSun" w:hAnsi="SimSun" w:hint="eastAsia"/>
          <w:color w:val="000000" w:themeColor="text1"/>
          <w:sz w:val="21"/>
          <w:lang w:eastAsia="zh-CN"/>
        </w:rPr>
        <w:t>的青年计划包括青年专家计划（YEP）、研究员、初级专业人员（JPO）和实习生，每年都在继续增长，为本组织和全球知识产权工作提供了重要的未来人才渠道。</w:t>
      </w:r>
    </w:p>
    <w:p w14:paraId="00CCFB8C" w14:textId="6627F386" w:rsidR="007E24FD" w:rsidRDefault="003D1E6B" w:rsidP="00EE553C">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C269A">
        <w:rPr>
          <w:rFonts w:ascii="SimSun" w:eastAsia="SimSun" w:hAnsi="SimSun" w:hint="eastAsia"/>
          <w:color w:val="000000" w:themeColor="text1"/>
          <w:sz w:val="21"/>
          <w:lang w:eastAsia="zh-CN"/>
        </w:rPr>
        <w:lastRenderedPageBreak/>
        <w:t>截至2023年12月底，</w:t>
      </w:r>
      <w:r w:rsidR="00E43461">
        <w:rPr>
          <w:rFonts w:ascii="SimSun" w:eastAsia="SimSun" w:hAnsi="SimSun" w:hint="eastAsia"/>
          <w:color w:val="000000" w:themeColor="text1"/>
          <w:sz w:val="21"/>
          <w:lang w:eastAsia="zh-CN"/>
        </w:rPr>
        <w:t>产权组织</w:t>
      </w:r>
      <w:r w:rsidRPr="005C269A">
        <w:rPr>
          <w:rFonts w:ascii="SimSun" w:eastAsia="SimSun" w:hAnsi="SimSun" w:hint="eastAsia"/>
          <w:color w:val="000000" w:themeColor="text1"/>
          <w:sz w:val="21"/>
          <w:lang w:eastAsia="zh-CN"/>
        </w:rPr>
        <w:t>共接纳了10名</w:t>
      </w:r>
      <w:r w:rsidR="0036639A" w:rsidRPr="005C269A">
        <w:rPr>
          <w:rFonts w:ascii="SimSun" w:eastAsia="SimSun" w:hAnsi="SimSun" w:hint="eastAsia"/>
          <w:color w:val="000000" w:themeColor="text1"/>
          <w:sz w:val="21"/>
          <w:lang w:eastAsia="zh-CN"/>
        </w:rPr>
        <w:t>初级专业人员</w:t>
      </w:r>
      <w:r w:rsidRPr="005C269A">
        <w:rPr>
          <w:rFonts w:ascii="SimSun" w:eastAsia="SimSun" w:hAnsi="SimSun" w:hint="eastAsia"/>
          <w:color w:val="000000" w:themeColor="text1"/>
          <w:sz w:val="21"/>
          <w:lang w:eastAsia="zh-CN"/>
        </w:rPr>
        <w:t>，其中</w:t>
      </w:r>
      <w:r w:rsidR="0044727F" w:rsidRPr="005C269A">
        <w:rPr>
          <w:rFonts w:ascii="SimSun" w:eastAsia="SimSun" w:hAnsi="SimSun" w:hint="eastAsia"/>
          <w:color w:val="000000" w:themeColor="text1"/>
          <w:sz w:val="21"/>
          <w:lang w:eastAsia="zh-CN"/>
        </w:rPr>
        <w:t>7名是</w:t>
      </w:r>
      <w:r w:rsidRPr="005C269A">
        <w:rPr>
          <w:rFonts w:ascii="SimSun" w:eastAsia="SimSun" w:hAnsi="SimSun" w:hint="eastAsia"/>
          <w:color w:val="000000" w:themeColor="text1"/>
          <w:sz w:val="21"/>
          <w:lang w:eastAsia="zh-CN"/>
        </w:rPr>
        <w:t>与联合国开发计划署合作接纳的，</w:t>
      </w:r>
      <w:r w:rsidR="0044727F" w:rsidRPr="005C269A">
        <w:rPr>
          <w:rFonts w:ascii="SimSun" w:eastAsia="SimSun" w:hAnsi="SimSun" w:hint="eastAsia"/>
          <w:color w:val="000000" w:themeColor="text1"/>
          <w:sz w:val="21"/>
          <w:lang w:eastAsia="zh-CN"/>
        </w:rPr>
        <w:t>3名是</w:t>
      </w:r>
      <w:r w:rsidRPr="005C269A">
        <w:rPr>
          <w:rFonts w:ascii="SimSun" w:eastAsia="SimSun" w:hAnsi="SimSun" w:hint="eastAsia"/>
          <w:color w:val="000000" w:themeColor="text1"/>
          <w:sz w:val="21"/>
          <w:lang w:eastAsia="zh-CN"/>
        </w:rPr>
        <w:t>通过直接</w:t>
      </w:r>
      <w:r w:rsidR="0044727F" w:rsidRPr="005C269A">
        <w:rPr>
          <w:rFonts w:ascii="SimSun" w:eastAsia="SimSun" w:hAnsi="SimSun" w:hint="eastAsia"/>
          <w:color w:val="000000" w:themeColor="text1"/>
          <w:sz w:val="21"/>
          <w:lang w:eastAsia="zh-CN"/>
        </w:rPr>
        <w:t>谅解备忘录（</w:t>
      </w:r>
      <w:r w:rsidRPr="005C269A">
        <w:rPr>
          <w:rFonts w:ascii="SimSun" w:eastAsia="SimSun" w:hAnsi="SimSun" w:hint="eastAsia"/>
          <w:color w:val="000000" w:themeColor="text1"/>
          <w:sz w:val="21"/>
          <w:lang w:eastAsia="zh-CN"/>
        </w:rPr>
        <w:t>MoU</w:t>
      </w:r>
      <w:r w:rsidR="0044727F" w:rsidRPr="005C269A">
        <w:rPr>
          <w:rFonts w:ascii="SimSun" w:eastAsia="SimSun" w:hAnsi="SimSun" w:hint="eastAsia"/>
          <w:color w:val="000000" w:themeColor="text1"/>
          <w:sz w:val="21"/>
          <w:lang w:eastAsia="zh-CN"/>
        </w:rPr>
        <w:t>）</w:t>
      </w:r>
      <w:r w:rsidRPr="005C269A">
        <w:rPr>
          <w:rFonts w:ascii="SimSun" w:eastAsia="SimSun" w:hAnsi="SimSun" w:hint="eastAsia"/>
          <w:color w:val="000000" w:themeColor="text1"/>
          <w:sz w:val="21"/>
          <w:lang w:eastAsia="zh-CN"/>
        </w:rPr>
        <w:t>接纳的。2023年</w:t>
      </w:r>
      <w:r w:rsidR="0044727F" w:rsidRPr="005C269A">
        <w:rPr>
          <w:rFonts w:ascii="SimSun" w:eastAsia="SimSun" w:hAnsi="SimSun" w:hint="eastAsia"/>
          <w:color w:val="000000" w:themeColor="text1"/>
          <w:sz w:val="21"/>
          <w:lang w:eastAsia="zh-CN"/>
        </w:rPr>
        <w:t>，</w:t>
      </w:r>
      <w:r w:rsidR="00E43461">
        <w:rPr>
          <w:rFonts w:ascii="SimSun" w:eastAsia="SimSun" w:hAnsi="SimSun" w:hint="eastAsia"/>
          <w:color w:val="000000" w:themeColor="text1"/>
          <w:sz w:val="21"/>
          <w:lang w:eastAsia="zh-CN"/>
        </w:rPr>
        <w:t>产权组织</w:t>
      </w:r>
      <w:r w:rsidRPr="005C269A">
        <w:rPr>
          <w:rFonts w:ascii="SimSun" w:eastAsia="SimSun" w:hAnsi="SimSun" w:hint="eastAsia"/>
          <w:color w:val="000000" w:themeColor="text1"/>
          <w:sz w:val="21"/>
          <w:lang w:eastAsia="zh-CN"/>
        </w:rPr>
        <w:t>首次接待了来自沙特阿拉伯的</w:t>
      </w:r>
      <w:r w:rsidR="0036639A" w:rsidRPr="005C269A">
        <w:rPr>
          <w:rFonts w:ascii="SimSun" w:eastAsia="SimSun" w:hAnsi="SimSun" w:hint="eastAsia"/>
          <w:color w:val="000000" w:themeColor="text1"/>
          <w:sz w:val="21"/>
          <w:lang w:eastAsia="zh-CN"/>
        </w:rPr>
        <w:t>初级专业人员</w:t>
      </w:r>
      <w:r w:rsidRPr="005C269A">
        <w:rPr>
          <w:rFonts w:ascii="SimSun" w:eastAsia="SimSun" w:hAnsi="SimSun" w:hint="eastAsia"/>
          <w:color w:val="000000" w:themeColor="text1"/>
          <w:sz w:val="21"/>
          <w:lang w:eastAsia="zh-CN"/>
        </w:rPr>
        <w:t>。整个</w:t>
      </w:r>
      <w:r w:rsidR="00E43461">
        <w:rPr>
          <w:rFonts w:ascii="SimSun" w:eastAsia="SimSun" w:hAnsi="SimSun" w:hint="eastAsia"/>
          <w:color w:val="000000" w:themeColor="text1"/>
          <w:sz w:val="21"/>
          <w:lang w:eastAsia="zh-CN"/>
        </w:rPr>
        <w:t>产权组织</w:t>
      </w:r>
      <w:r w:rsidRPr="005C269A">
        <w:rPr>
          <w:rFonts w:ascii="SimSun" w:eastAsia="SimSun" w:hAnsi="SimSun" w:hint="eastAsia"/>
          <w:color w:val="000000" w:themeColor="text1"/>
          <w:sz w:val="21"/>
          <w:lang w:eastAsia="zh-CN"/>
        </w:rPr>
        <w:t>的研究金计划继续增长，2023年接待了52名研究员。根据</w:t>
      </w:r>
      <w:r w:rsidR="00E43461">
        <w:rPr>
          <w:rFonts w:ascii="SimSun" w:eastAsia="SimSun" w:hAnsi="SimSun" w:hint="eastAsia"/>
          <w:color w:val="000000" w:themeColor="text1"/>
          <w:sz w:val="21"/>
          <w:lang w:eastAsia="zh-CN"/>
        </w:rPr>
        <w:t>产权组织</w:t>
      </w:r>
      <w:r w:rsidRPr="005C269A">
        <w:rPr>
          <w:rFonts w:ascii="SimSun" w:eastAsia="SimSun" w:hAnsi="SimSun" w:hint="eastAsia"/>
          <w:color w:val="000000" w:themeColor="text1"/>
          <w:sz w:val="21"/>
          <w:lang w:eastAsia="zh-CN"/>
        </w:rPr>
        <w:t>提高人才梯队多样性的目标，应当注意到</w:t>
      </w:r>
      <w:r w:rsidR="00E43461">
        <w:rPr>
          <w:rFonts w:ascii="SimSun" w:eastAsia="SimSun" w:hAnsi="SimSun" w:hint="eastAsia"/>
          <w:color w:val="000000" w:themeColor="text1"/>
          <w:sz w:val="21"/>
          <w:lang w:eastAsia="zh-CN"/>
        </w:rPr>
        <w:t>产权组织</w:t>
      </w:r>
      <w:r w:rsidRPr="005C269A">
        <w:rPr>
          <w:rFonts w:ascii="SimSun" w:eastAsia="SimSun" w:hAnsi="SimSun" w:hint="eastAsia"/>
          <w:color w:val="000000" w:themeColor="text1"/>
          <w:sz w:val="21"/>
          <w:lang w:eastAsia="zh-CN"/>
        </w:rPr>
        <w:t>实习生和研究金计划的广泛多样性，其中亚太地区所占份额最大，非洲位居第三。作为</w:t>
      </w:r>
      <w:r w:rsidR="0036639A" w:rsidRPr="009E4CB4">
        <w:rPr>
          <w:rFonts w:ascii="SimSun" w:eastAsia="SimSun" w:hAnsi="SimSun" w:hint="eastAsia"/>
          <w:sz w:val="21"/>
          <w:lang w:eastAsia="zh-CN"/>
        </w:rPr>
        <w:t>地域多样性行动计划</w:t>
      </w:r>
      <w:r w:rsidRPr="005C269A">
        <w:rPr>
          <w:rFonts w:ascii="SimSun" w:eastAsia="SimSun" w:hAnsi="SimSun" w:hint="eastAsia"/>
          <w:color w:val="000000" w:themeColor="text1"/>
          <w:sz w:val="21"/>
          <w:lang w:eastAsia="zh-CN"/>
        </w:rPr>
        <w:t>的一部分，这些数字将为本组织在</w:t>
      </w:r>
      <w:r w:rsidR="00E43461">
        <w:rPr>
          <w:rFonts w:ascii="SimSun" w:eastAsia="SimSun" w:hAnsi="SimSun" w:hint="eastAsia"/>
          <w:color w:val="000000" w:themeColor="text1"/>
          <w:sz w:val="21"/>
          <w:lang w:eastAsia="zh-CN"/>
        </w:rPr>
        <w:t>产权组织</w:t>
      </w:r>
      <w:r w:rsidRPr="005C269A">
        <w:rPr>
          <w:rFonts w:ascii="SimSun" w:eastAsia="SimSun" w:hAnsi="SimSun" w:hint="eastAsia"/>
          <w:color w:val="000000" w:themeColor="text1"/>
          <w:sz w:val="21"/>
          <w:lang w:eastAsia="zh-CN"/>
        </w:rPr>
        <w:t>青年计划中努力实现进一步多样化的行动提供信息。</w:t>
      </w:r>
    </w:p>
    <w:p w14:paraId="7A21AD61" w14:textId="43BD6D90" w:rsidR="002235D5" w:rsidRPr="005C269A" w:rsidRDefault="003959F9" w:rsidP="002235D5">
      <w:pPr>
        <w:pStyle w:val="ListParagraph"/>
        <w:ind w:left="0"/>
        <w:jc w:val="center"/>
        <w:rPr>
          <w:rFonts w:ascii="SimSun" w:eastAsia="SimSun" w:hAnsi="SimSun"/>
          <w:sz w:val="21"/>
          <w:szCs w:val="22"/>
          <w:lang w:eastAsia="zh-CN"/>
        </w:rPr>
      </w:pPr>
      <w:r w:rsidRPr="003959F9">
        <w:rPr>
          <w:rFonts w:eastAsia="SimSun"/>
          <w:noProof/>
        </w:rPr>
        <w:drawing>
          <wp:inline distT="0" distB="0" distL="0" distR="0" wp14:anchorId="39575EEA" wp14:editId="17D81288">
            <wp:extent cx="5783580" cy="2392680"/>
            <wp:effectExtent l="0" t="0" r="7620" b="7620"/>
            <wp:docPr id="1499409977" name="Picture 1" descr="青年专家、研究员和实习生 - 按地理区域分列的代表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409977" name="Picture 1" descr="青年专家、研究员和实习生 - 按地理区域分列的代表性"/>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83580" cy="2392680"/>
                    </a:xfrm>
                    <a:prstGeom prst="rect">
                      <a:avLst/>
                    </a:prstGeom>
                    <a:noFill/>
                    <a:ln>
                      <a:noFill/>
                    </a:ln>
                  </pic:spPr>
                </pic:pic>
              </a:graphicData>
            </a:graphic>
          </wp:inline>
        </w:drawing>
      </w:r>
    </w:p>
    <w:p w14:paraId="2E56615A" w14:textId="20680648" w:rsidR="007E24FD" w:rsidRDefault="00534980" w:rsidP="00EE553C">
      <w:pPr>
        <w:pStyle w:val="ListParagraph"/>
        <w:numPr>
          <w:ilvl w:val="0"/>
          <w:numId w:val="12"/>
        </w:numPr>
        <w:overflowPunct w:val="0"/>
        <w:spacing w:afterLines="50" w:after="120" w:line="340" w:lineRule="atLeast"/>
        <w:ind w:left="0" w:firstLine="0"/>
        <w:contextualSpacing w:val="0"/>
        <w:jc w:val="both"/>
        <w:rPr>
          <w:rStyle w:val="break-words"/>
          <w:rFonts w:ascii="SimSun" w:eastAsia="SimSun" w:hAnsi="SimSun"/>
          <w:sz w:val="21"/>
          <w:szCs w:val="22"/>
          <w:lang w:eastAsia="zh-CN"/>
        </w:rPr>
      </w:pPr>
      <w:r w:rsidRPr="003959F9">
        <w:rPr>
          <w:rFonts w:eastAsia="SimSun" w:hint="eastAsia"/>
          <w:noProof/>
        </w:rPr>
        <w:drawing>
          <wp:anchor distT="0" distB="0" distL="114300" distR="114300" simplePos="0" relativeHeight="251665408" behindDoc="0" locked="0" layoutInCell="1" allowOverlap="1" wp14:anchorId="1C2550A5" wp14:editId="400D6F1B">
            <wp:simplePos x="0" y="0"/>
            <wp:positionH relativeFrom="column">
              <wp:posOffset>69421</wp:posOffset>
            </wp:positionH>
            <wp:positionV relativeFrom="paragraph">
              <wp:posOffset>939800</wp:posOffset>
            </wp:positionV>
            <wp:extent cx="5795645" cy="2386330"/>
            <wp:effectExtent l="0" t="0" r="0" b="0"/>
            <wp:wrapTopAndBottom/>
            <wp:docPr id="51579057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790573" name="Picture 2">
                      <a:extLst>
                        <a:ext uri="{C183D7F6-B498-43B3-948B-1728B52AA6E4}">
                          <adec:decorative xmlns:adec="http://schemas.microsoft.com/office/drawing/2017/decorative" val="1"/>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95645" cy="2386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3461">
        <w:rPr>
          <w:rStyle w:val="break-words"/>
          <w:rFonts w:ascii="SimSun" w:eastAsia="SimSun" w:hAnsi="SimSun" w:hint="eastAsia"/>
          <w:sz w:val="21"/>
          <w:lang w:eastAsia="zh-CN"/>
        </w:rPr>
        <w:t>产权组织</w:t>
      </w:r>
      <w:r w:rsidR="003D1E6B" w:rsidRPr="005C269A">
        <w:rPr>
          <w:rStyle w:val="break-words"/>
          <w:rFonts w:ascii="SimSun" w:eastAsia="SimSun" w:hAnsi="SimSun" w:hint="eastAsia"/>
          <w:sz w:val="21"/>
          <w:lang w:eastAsia="zh-CN"/>
        </w:rPr>
        <w:t>认识到青年参与的重要性，</w:t>
      </w:r>
      <w:bookmarkStart w:id="6" w:name="_Hlk168304369"/>
      <w:r w:rsidR="003D1E6B" w:rsidRPr="005C269A">
        <w:rPr>
          <w:rStyle w:val="break-words"/>
          <w:rFonts w:ascii="SimSun" w:eastAsia="SimSun" w:hAnsi="SimSun" w:hint="eastAsia"/>
          <w:sz w:val="21"/>
          <w:lang w:eastAsia="zh-CN"/>
        </w:rPr>
        <w:t>正在优先考虑</w:t>
      </w:r>
      <w:r w:rsidR="00632245" w:rsidRPr="005C269A">
        <w:rPr>
          <w:rFonts w:ascii="SimSun" w:eastAsia="SimSun" w:hAnsi="SimSun" w:hint="eastAsia"/>
          <w:color w:val="000000" w:themeColor="text1"/>
          <w:sz w:val="21"/>
          <w:lang w:eastAsia="zh-CN"/>
        </w:rPr>
        <w:t>青年专家计划</w:t>
      </w:r>
      <w:r w:rsidR="003D1E6B" w:rsidRPr="005C269A">
        <w:rPr>
          <w:rStyle w:val="break-words"/>
          <w:rFonts w:ascii="SimSun" w:eastAsia="SimSun" w:hAnsi="SimSun" w:hint="eastAsia"/>
          <w:sz w:val="21"/>
          <w:lang w:eastAsia="zh-CN"/>
        </w:rPr>
        <w:t>和</w:t>
      </w:r>
      <w:r w:rsidR="00632245" w:rsidRPr="005C269A">
        <w:rPr>
          <w:rFonts w:ascii="SimSun" w:eastAsia="SimSun" w:hAnsi="SimSun" w:hint="eastAsia"/>
          <w:color w:val="000000" w:themeColor="text1"/>
          <w:sz w:val="21"/>
          <w:lang w:eastAsia="zh-CN"/>
        </w:rPr>
        <w:t>研究金</w:t>
      </w:r>
      <w:r w:rsidR="003D1E6B" w:rsidRPr="005C269A">
        <w:rPr>
          <w:rStyle w:val="break-words"/>
          <w:rFonts w:ascii="SimSun" w:eastAsia="SimSun" w:hAnsi="SimSun" w:hint="eastAsia"/>
          <w:sz w:val="21"/>
          <w:lang w:eastAsia="zh-CN"/>
        </w:rPr>
        <w:t>等计划</w:t>
      </w:r>
      <w:bookmarkEnd w:id="6"/>
      <w:r w:rsidR="003D1E6B" w:rsidRPr="005C269A">
        <w:rPr>
          <w:rStyle w:val="break-words"/>
          <w:rFonts w:ascii="SimSun" w:eastAsia="SimSun" w:hAnsi="SimSun" w:hint="eastAsia"/>
          <w:sz w:val="21"/>
          <w:lang w:eastAsia="zh-CN"/>
        </w:rPr>
        <w:t>。这些举措不仅为本组织和更广泛的知识产权生态系统培养了多样化的人才，还促进了包容性和性别平衡。</w:t>
      </w:r>
      <w:r w:rsidR="00E43461">
        <w:rPr>
          <w:rStyle w:val="break-words"/>
          <w:rFonts w:ascii="SimSun" w:eastAsia="SimSun" w:hAnsi="SimSun" w:hint="eastAsia"/>
          <w:sz w:val="21"/>
          <w:lang w:eastAsia="zh-CN"/>
        </w:rPr>
        <w:t>产权组织</w:t>
      </w:r>
      <w:r w:rsidR="003D1E6B" w:rsidRPr="005C269A">
        <w:rPr>
          <w:rStyle w:val="break-words"/>
          <w:rFonts w:ascii="SimSun" w:eastAsia="SimSun" w:hAnsi="SimSun" w:hint="eastAsia"/>
          <w:sz w:val="21"/>
          <w:lang w:eastAsia="zh-CN"/>
        </w:rPr>
        <w:t>对青年赋权的承诺，反映了其对充满活力、全球包容的知识产权生态系统的愿景，不久将转化为青年赋权战略，</w:t>
      </w:r>
      <w:r w:rsidR="0044727F" w:rsidRPr="005C269A">
        <w:rPr>
          <w:rStyle w:val="break-words"/>
          <w:rFonts w:ascii="SimSun" w:eastAsia="SimSun" w:hAnsi="SimSun" w:hint="eastAsia"/>
          <w:sz w:val="21"/>
          <w:lang w:eastAsia="zh-CN"/>
        </w:rPr>
        <w:t>为</w:t>
      </w:r>
      <w:r w:rsidR="003D1E6B" w:rsidRPr="005C269A">
        <w:rPr>
          <w:rStyle w:val="break-words"/>
          <w:rFonts w:ascii="SimSun" w:eastAsia="SimSun" w:hAnsi="SimSun" w:hint="eastAsia"/>
          <w:sz w:val="21"/>
          <w:lang w:eastAsia="zh-CN"/>
        </w:rPr>
        <w:t>全世界的青年创新者和创造者服务。</w:t>
      </w:r>
    </w:p>
    <w:p w14:paraId="614AB2EF" w14:textId="694BEA4A" w:rsidR="007E24FD" w:rsidRDefault="0036639A" w:rsidP="00EE553C">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Pr>
          <w:rFonts w:ascii="SimSun" w:eastAsia="SimSun" w:hAnsi="SimSun" w:hint="eastAsia"/>
          <w:color w:val="000000" w:themeColor="text1"/>
          <w:sz w:val="21"/>
          <w:lang w:eastAsia="zh-CN"/>
        </w:rPr>
        <w:t>青年专家</w:t>
      </w:r>
      <w:r w:rsidR="003D1E6B" w:rsidRPr="005C269A">
        <w:rPr>
          <w:rFonts w:ascii="SimSun" w:eastAsia="SimSun" w:hAnsi="SimSun" w:hint="eastAsia"/>
          <w:color w:val="000000" w:themeColor="text1"/>
          <w:sz w:val="21"/>
          <w:lang w:eastAsia="zh-CN"/>
        </w:rPr>
        <w:t>计划旨在培养未来的知识产权领导人，重点是国内能力建设，该计划培养了一批能够支持全球知识产权工作的多样化技能人才。已经有一届学员毕业，有两届学员目前受聘于</w:t>
      </w:r>
      <w:r w:rsidR="00E43461">
        <w:rPr>
          <w:rFonts w:ascii="SimSun" w:eastAsia="SimSun" w:hAnsi="SimSun" w:hint="eastAsia"/>
          <w:color w:val="000000" w:themeColor="text1"/>
          <w:sz w:val="21"/>
          <w:lang w:eastAsia="zh-CN"/>
        </w:rPr>
        <w:t>产权组织</w:t>
      </w:r>
      <w:r w:rsidR="003D1E6B" w:rsidRPr="005C269A">
        <w:rPr>
          <w:rFonts w:ascii="SimSun" w:eastAsia="SimSun" w:hAnsi="SimSun" w:hint="eastAsia"/>
          <w:color w:val="000000" w:themeColor="text1"/>
          <w:sz w:val="21"/>
          <w:lang w:eastAsia="zh-CN"/>
        </w:rPr>
        <w:t>。在实现地区代表性多样化的同时，</w:t>
      </w:r>
      <w:r w:rsidR="00E43461">
        <w:rPr>
          <w:rFonts w:ascii="SimSun" w:eastAsia="SimSun" w:hAnsi="SimSun" w:hint="eastAsia"/>
          <w:color w:val="000000" w:themeColor="text1"/>
          <w:sz w:val="21"/>
          <w:lang w:eastAsia="zh-CN"/>
        </w:rPr>
        <w:t>产权组织</w:t>
      </w:r>
      <w:r w:rsidR="003D1E6B" w:rsidRPr="005C269A">
        <w:rPr>
          <w:rFonts w:ascii="SimSun" w:eastAsia="SimSun" w:hAnsi="SimSun" w:hint="eastAsia"/>
          <w:color w:val="000000" w:themeColor="text1"/>
          <w:sz w:val="21"/>
          <w:lang w:eastAsia="zh-CN"/>
        </w:rPr>
        <w:t>在吸引过去难以接触到的地区的人才方面也取得了显著进展。2024届学员的</w:t>
      </w:r>
      <w:r w:rsidR="00707103">
        <w:rPr>
          <w:rFonts w:ascii="SimSun" w:eastAsia="SimSun" w:hAnsi="SimSun" w:hint="eastAsia"/>
          <w:sz w:val="21"/>
          <w:szCs w:val="22"/>
          <w:shd w:val="clear" w:color="auto" w:fill="FFFFFF"/>
          <w:lang w:eastAsia="zh-CN"/>
          <w14:ligatures w14:val="standardContextual"/>
        </w:rPr>
        <w:t>征</w:t>
      </w:r>
      <w:r w:rsidR="00707103" w:rsidRPr="005C269A">
        <w:rPr>
          <w:rFonts w:ascii="SimSun" w:eastAsia="SimSun" w:hAnsi="SimSun" w:hint="eastAsia"/>
          <w:sz w:val="21"/>
          <w:szCs w:val="22"/>
          <w:shd w:val="clear" w:color="auto" w:fill="FFFFFF"/>
          <w:lang w:eastAsia="zh-CN"/>
          <w14:ligatures w14:val="standardContextual"/>
        </w:rPr>
        <w:t>聘</w:t>
      </w:r>
      <w:r w:rsidR="003D1E6B" w:rsidRPr="005C269A">
        <w:rPr>
          <w:rFonts w:ascii="SimSun" w:eastAsia="SimSun" w:hAnsi="SimSun" w:hint="eastAsia"/>
          <w:color w:val="000000" w:themeColor="text1"/>
          <w:sz w:val="21"/>
          <w:lang w:eastAsia="zh-CN"/>
        </w:rPr>
        <w:t>工作就证明了这一点，该届学员中有两名候选人来自目前无人任职的成员国（博茨瓦纳和巴拿马）。</w:t>
      </w:r>
    </w:p>
    <w:p w14:paraId="0E225849" w14:textId="67E00823" w:rsidR="007E24FD" w:rsidRDefault="003D1E6B" w:rsidP="003959F9">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C269A">
        <w:rPr>
          <w:rFonts w:ascii="SimSun" w:eastAsia="SimSun" w:hAnsi="SimSun" w:hint="eastAsia"/>
          <w:color w:val="000000" w:themeColor="text1"/>
          <w:sz w:val="21"/>
          <w:lang w:eastAsia="zh-CN"/>
        </w:rPr>
        <w:t>所有青年计划都出现了一个趋势，即需要提高性别平衡。在</w:t>
      </w:r>
      <w:r w:rsidR="005139B7" w:rsidRPr="005C269A">
        <w:rPr>
          <w:rFonts w:ascii="SimSun" w:eastAsia="SimSun" w:hAnsi="SimSun" w:hint="eastAsia"/>
          <w:color w:val="000000" w:themeColor="text1"/>
          <w:sz w:val="21"/>
          <w:lang w:eastAsia="zh-CN"/>
        </w:rPr>
        <w:t>青年专家</w:t>
      </w:r>
      <w:r w:rsidRPr="005C269A">
        <w:rPr>
          <w:rFonts w:ascii="SimSun" w:eastAsia="SimSun" w:hAnsi="SimSun" w:hint="eastAsia"/>
          <w:color w:val="000000" w:themeColor="text1"/>
          <w:sz w:val="21"/>
          <w:lang w:eastAsia="zh-CN"/>
        </w:rPr>
        <w:t>、研究员和实习生中，女性人数与男性人数的比例大约为四比一。虽然这对未来更高级别的平衡是一个积极的迹象，但也说明</w:t>
      </w:r>
      <w:r w:rsidRPr="005C269A">
        <w:rPr>
          <w:rFonts w:ascii="SimSun" w:eastAsia="SimSun" w:hAnsi="SimSun" w:hint="eastAsia"/>
          <w:color w:val="000000" w:themeColor="text1"/>
          <w:sz w:val="21"/>
          <w:lang w:eastAsia="zh-CN"/>
        </w:rPr>
        <w:lastRenderedPageBreak/>
        <w:t>我们需要在初级职位中针对男性开展更有针对性的外联活动，以保持本组织在各个级别上的性别平</w:t>
      </w:r>
      <w:r w:rsidR="0086060F">
        <w:rPr>
          <w:rFonts w:ascii="SimSun" w:eastAsia="SimSun" w:hAnsi="SimSun" w:hint="cs"/>
          <w:color w:val="000000" w:themeColor="text1"/>
          <w:sz w:val="21"/>
          <w:lang w:eastAsia="zh-CN"/>
        </w:rPr>
        <w:t>‍</w:t>
      </w:r>
      <w:r w:rsidRPr="005C269A">
        <w:rPr>
          <w:rFonts w:ascii="SimSun" w:eastAsia="SimSun" w:hAnsi="SimSun" w:hint="eastAsia"/>
          <w:color w:val="000000" w:themeColor="text1"/>
          <w:sz w:val="21"/>
          <w:lang w:eastAsia="zh-CN"/>
        </w:rPr>
        <w:t>衡。</w:t>
      </w:r>
    </w:p>
    <w:p w14:paraId="370D2738" w14:textId="6B37C24C" w:rsidR="000938CC" w:rsidRPr="005C269A" w:rsidRDefault="003D1E6B" w:rsidP="00EE553C">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C269A">
        <w:rPr>
          <w:rFonts w:ascii="SimSun" w:eastAsia="SimSun" w:hAnsi="SimSun" w:hint="eastAsia"/>
          <w:color w:val="000000" w:themeColor="text1"/>
          <w:sz w:val="21"/>
          <w:lang w:eastAsia="zh-CN"/>
        </w:rPr>
        <w:t>考虑到上述数据，</w:t>
      </w:r>
      <w:r w:rsidR="00E43461">
        <w:rPr>
          <w:rFonts w:ascii="SimSun" w:eastAsia="SimSun" w:hAnsi="SimSun" w:hint="eastAsia"/>
          <w:color w:val="000000" w:themeColor="text1"/>
          <w:sz w:val="21"/>
          <w:lang w:eastAsia="zh-CN"/>
        </w:rPr>
        <w:t>产权组织</w:t>
      </w:r>
      <w:r w:rsidRPr="005C269A">
        <w:rPr>
          <w:rFonts w:ascii="SimSun" w:eastAsia="SimSun" w:hAnsi="SimSun" w:hint="eastAsia"/>
          <w:color w:val="000000" w:themeColor="text1"/>
          <w:sz w:val="21"/>
          <w:lang w:eastAsia="zh-CN"/>
        </w:rPr>
        <w:t>将继续与成员国合作，通过</w:t>
      </w:r>
      <w:r w:rsidR="0036639A">
        <w:rPr>
          <w:rFonts w:ascii="SimSun" w:eastAsia="SimSun" w:hAnsi="SimSun" w:hint="eastAsia"/>
          <w:color w:val="000000" w:themeColor="text1"/>
          <w:sz w:val="21"/>
          <w:lang w:eastAsia="zh-CN"/>
        </w:rPr>
        <w:t>青年专家</w:t>
      </w:r>
      <w:r w:rsidRPr="005C269A">
        <w:rPr>
          <w:rFonts w:ascii="SimSun" w:eastAsia="SimSun" w:hAnsi="SimSun" w:hint="eastAsia"/>
          <w:color w:val="000000" w:themeColor="text1"/>
          <w:sz w:val="21"/>
          <w:lang w:eastAsia="zh-CN"/>
        </w:rPr>
        <w:t>计划</w:t>
      </w:r>
      <w:r w:rsidR="005139B7" w:rsidRPr="005C269A">
        <w:rPr>
          <w:rFonts w:ascii="SimSun" w:eastAsia="SimSun" w:hAnsi="SimSun" w:hint="eastAsia"/>
          <w:color w:val="000000" w:themeColor="text1"/>
          <w:sz w:val="21"/>
          <w:lang w:eastAsia="zh-CN"/>
        </w:rPr>
        <w:t>，</w:t>
      </w:r>
      <w:r w:rsidRPr="005C269A">
        <w:rPr>
          <w:rFonts w:ascii="SimSun" w:eastAsia="SimSun" w:hAnsi="SimSun" w:hint="eastAsia"/>
          <w:color w:val="000000" w:themeColor="text1"/>
          <w:sz w:val="21"/>
          <w:lang w:eastAsia="zh-CN"/>
        </w:rPr>
        <w:t>吸引多样化的青年人才加入本组织，并在</w:t>
      </w:r>
      <w:r w:rsidR="005139B7" w:rsidRPr="005C269A">
        <w:rPr>
          <w:rFonts w:ascii="SimSun" w:eastAsia="SimSun" w:hAnsi="SimSun" w:hint="eastAsia"/>
          <w:color w:val="000000" w:themeColor="text1"/>
          <w:sz w:val="21"/>
          <w:lang w:eastAsia="zh-CN"/>
        </w:rPr>
        <w:t>各国</w:t>
      </w:r>
      <w:r w:rsidRPr="005C269A">
        <w:rPr>
          <w:rFonts w:ascii="SimSun" w:eastAsia="SimSun" w:hAnsi="SimSun" w:hint="eastAsia"/>
          <w:color w:val="000000" w:themeColor="text1"/>
          <w:sz w:val="21"/>
          <w:lang w:eastAsia="zh-CN"/>
        </w:rPr>
        <w:t>培养未来知识产权领导人的能力。</w:t>
      </w:r>
    </w:p>
    <w:p w14:paraId="3AB6F6A4" w14:textId="10AEE05B" w:rsidR="007E24FD" w:rsidRPr="00D20262" w:rsidRDefault="00635B33" w:rsidP="00D20262">
      <w:pPr>
        <w:pStyle w:val="Heading3"/>
        <w:spacing w:before="240" w:after="120"/>
        <w:rPr>
          <w:lang w:eastAsia="zh-CN"/>
        </w:rPr>
      </w:pPr>
      <w:r w:rsidRPr="005C269A">
        <w:rPr>
          <w:rFonts w:hint="eastAsia"/>
          <w:lang w:eastAsia="zh-CN"/>
        </w:rPr>
        <w:t>加强</w:t>
      </w:r>
      <w:r w:rsidR="00E43461">
        <w:rPr>
          <w:rFonts w:hint="eastAsia"/>
          <w:lang w:eastAsia="zh-CN"/>
        </w:rPr>
        <w:t>产权组织</w:t>
      </w:r>
      <w:r w:rsidRPr="005C269A">
        <w:rPr>
          <w:rFonts w:hint="eastAsia"/>
          <w:lang w:eastAsia="zh-CN"/>
        </w:rPr>
        <w:t>的外联和人才</w:t>
      </w:r>
      <w:r w:rsidR="003D1E6B" w:rsidRPr="005C269A">
        <w:rPr>
          <w:rFonts w:hint="eastAsia"/>
          <w:lang w:eastAsia="zh-CN"/>
        </w:rPr>
        <w:t>招聘工作</w:t>
      </w:r>
    </w:p>
    <w:p w14:paraId="3CB87E96" w14:textId="2B7D1916" w:rsidR="007E24FD" w:rsidRDefault="003D1E6B" w:rsidP="00EE553C">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C269A">
        <w:rPr>
          <w:rFonts w:ascii="SimSun" w:eastAsia="SimSun" w:hAnsi="SimSun" w:hint="eastAsia"/>
          <w:sz w:val="21"/>
          <w:lang w:eastAsia="zh-CN"/>
        </w:rPr>
        <w:t>人力部利用</w:t>
      </w:r>
      <w:r w:rsidR="0036639A" w:rsidRPr="009E4CB4">
        <w:rPr>
          <w:rFonts w:ascii="SimSun" w:eastAsia="SimSun" w:hAnsi="SimSun" w:hint="eastAsia"/>
          <w:sz w:val="21"/>
          <w:lang w:eastAsia="zh-CN"/>
        </w:rPr>
        <w:t>地域多样性行动计划</w:t>
      </w:r>
      <w:r w:rsidRPr="005C269A">
        <w:rPr>
          <w:rFonts w:ascii="SimSun" w:eastAsia="SimSun" w:hAnsi="SimSun" w:hint="eastAsia"/>
          <w:sz w:val="21"/>
          <w:lang w:eastAsia="zh-CN"/>
        </w:rPr>
        <w:t>，并为支持</w:t>
      </w:r>
      <w:r w:rsidR="00BF7DEA" w:rsidRPr="005C269A">
        <w:rPr>
          <w:rFonts w:ascii="SimSun" w:eastAsia="SimSun" w:hAnsi="SimSun" w:hint="eastAsia"/>
          <w:sz w:val="21"/>
          <w:lang w:eastAsia="zh-CN"/>
        </w:rPr>
        <w:t>其</w:t>
      </w:r>
      <w:r w:rsidRPr="005C269A">
        <w:rPr>
          <w:rFonts w:ascii="SimSun" w:eastAsia="SimSun" w:hAnsi="SimSun" w:hint="eastAsia"/>
          <w:sz w:val="21"/>
          <w:lang w:eastAsia="zh-CN"/>
        </w:rPr>
        <w:t>支柱2和支柱3（分别是将地域多样性纳入主流和加快能力建设），启动了两个旨在加强</w:t>
      </w:r>
      <w:r w:rsidR="00E43461">
        <w:rPr>
          <w:rFonts w:ascii="SimSun" w:eastAsia="SimSun" w:hAnsi="SimSun" w:hint="eastAsia"/>
          <w:sz w:val="21"/>
          <w:lang w:eastAsia="zh-CN"/>
        </w:rPr>
        <w:t>产权组织</w:t>
      </w:r>
      <w:r w:rsidRPr="005C269A">
        <w:rPr>
          <w:rFonts w:ascii="SimSun" w:eastAsia="SimSun" w:hAnsi="SimSun" w:hint="eastAsia"/>
          <w:sz w:val="21"/>
          <w:lang w:eastAsia="zh-CN"/>
        </w:rPr>
        <w:t>外联工作的项目。第一个项目涉及</w:t>
      </w:r>
      <w:r w:rsidR="00E43461">
        <w:rPr>
          <w:rFonts w:ascii="SimSun" w:eastAsia="SimSun" w:hAnsi="SimSun" w:hint="eastAsia"/>
          <w:sz w:val="21"/>
          <w:lang w:eastAsia="zh-CN"/>
        </w:rPr>
        <w:t>产权组织</w:t>
      </w:r>
      <w:r w:rsidRPr="005C269A">
        <w:rPr>
          <w:rFonts w:ascii="SimSun" w:eastAsia="SimSun" w:hAnsi="SimSun" w:hint="eastAsia"/>
          <w:sz w:val="21"/>
          <w:lang w:eastAsia="zh-CN"/>
        </w:rPr>
        <w:t>招聘门户网站的改版，以更好地吸引和支持潜在应聘者。该门户网站计划于2024年年中推出，旨在帮助应聘者了解</w:t>
      </w:r>
      <w:r w:rsidR="00E43461">
        <w:rPr>
          <w:rFonts w:ascii="SimSun" w:eastAsia="SimSun" w:hAnsi="SimSun" w:hint="eastAsia"/>
          <w:sz w:val="21"/>
          <w:lang w:eastAsia="zh-CN"/>
        </w:rPr>
        <w:t>产权组织</w:t>
      </w:r>
      <w:r w:rsidRPr="005C269A">
        <w:rPr>
          <w:rFonts w:ascii="SimSun" w:eastAsia="SimSun" w:hAnsi="SimSun" w:hint="eastAsia"/>
          <w:sz w:val="21"/>
          <w:lang w:eastAsia="zh-CN"/>
        </w:rPr>
        <w:t>的</w:t>
      </w:r>
      <w:r w:rsidR="0037290B">
        <w:rPr>
          <w:rFonts w:ascii="SimSun" w:eastAsia="SimSun" w:hAnsi="SimSun" w:hint="eastAsia"/>
          <w:sz w:val="21"/>
          <w:szCs w:val="22"/>
          <w:shd w:val="clear" w:color="auto" w:fill="FFFFFF"/>
          <w:lang w:eastAsia="zh-CN"/>
          <w14:ligatures w14:val="standardContextual"/>
        </w:rPr>
        <w:t>征</w:t>
      </w:r>
      <w:r w:rsidR="0037290B" w:rsidRPr="005C269A">
        <w:rPr>
          <w:rFonts w:ascii="SimSun" w:eastAsia="SimSun" w:hAnsi="SimSun" w:hint="eastAsia"/>
          <w:sz w:val="21"/>
          <w:szCs w:val="22"/>
          <w:shd w:val="clear" w:color="auto" w:fill="FFFFFF"/>
          <w:lang w:eastAsia="zh-CN"/>
          <w14:ligatures w14:val="standardContextual"/>
        </w:rPr>
        <w:t>聘</w:t>
      </w:r>
      <w:r w:rsidRPr="005C269A">
        <w:rPr>
          <w:rFonts w:ascii="SimSun" w:eastAsia="SimSun" w:hAnsi="SimSun" w:hint="eastAsia"/>
          <w:sz w:val="21"/>
          <w:lang w:eastAsia="zh-CN"/>
        </w:rPr>
        <w:t>流程，并找到与其个人情况相符的机会。第二个项目的重点是扩大</w:t>
      </w:r>
      <w:r w:rsidR="00E43461">
        <w:rPr>
          <w:rFonts w:ascii="SimSun" w:eastAsia="SimSun" w:hAnsi="SimSun" w:hint="eastAsia"/>
          <w:sz w:val="21"/>
          <w:lang w:eastAsia="zh-CN"/>
        </w:rPr>
        <w:t>产权组织</w:t>
      </w:r>
      <w:r w:rsidRPr="005C269A">
        <w:rPr>
          <w:rFonts w:ascii="SimSun" w:eastAsia="SimSun" w:hAnsi="SimSun" w:hint="eastAsia"/>
          <w:sz w:val="21"/>
          <w:lang w:eastAsia="zh-CN"/>
        </w:rPr>
        <w:t>在各种全球和地方</w:t>
      </w:r>
      <w:r w:rsidR="0037290B">
        <w:rPr>
          <w:rFonts w:ascii="SimSun" w:eastAsia="SimSun" w:hAnsi="SimSun" w:hint="eastAsia"/>
          <w:sz w:val="21"/>
          <w:szCs w:val="22"/>
          <w:shd w:val="clear" w:color="auto" w:fill="FFFFFF"/>
          <w:lang w:eastAsia="zh-CN"/>
          <w14:ligatures w14:val="standardContextual"/>
        </w:rPr>
        <w:t>征</w:t>
      </w:r>
      <w:r w:rsidR="0037290B" w:rsidRPr="005C269A">
        <w:rPr>
          <w:rFonts w:ascii="SimSun" w:eastAsia="SimSun" w:hAnsi="SimSun" w:hint="eastAsia"/>
          <w:sz w:val="21"/>
          <w:szCs w:val="22"/>
          <w:shd w:val="clear" w:color="auto" w:fill="FFFFFF"/>
          <w:lang w:eastAsia="zh-CN"/>
          <w14:ligatures w14:val="standardContextual"/>
        </w:rPr>
        <w:t>聘</w:t>
      </w:r>
      <w:r w:rsidRPr="005C269A">
        <w:rPr>
          <w:rFonts w:ascii="SimSun" w:eastAsia="SimSun" w:hAnsi="SimSun" w:hint="eastAsia"/>
          <w:sz w:val="21"/>
          <w:lang w:eastAsia="zh-CN"/>
        </w:rPr>
        <w:t>网站上的影响力。</w:t>
      </w:r>
    </w:p>
    <w:p w14:paraId="37648551" w14:textId="7FC0A16D" w:rsidR="000938CC" w:rsidRPr="005C269A" w:rsidRDefault="00E43461" w:rsidP="00EE553C">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Pr>
          <w:rFonts w:ascii="SimSun" w:eastAsia="SimSun" w:hAnsi="SimSun" w:hint="eastAsia"/>
          <w:sz w:val="21"/>
          <w:lang w:eastAsia="zh-CN"/>
        </w:rPr>
        <w:t>产权组织</w:t>
      </w:r>
      <w:r w:rsidR="003D1E6B" w:rsidRPr="005C269A">
        <w:rPr>
          <w:rFonts w:ascii="SimSun" w:eastAsia="SimSun" w:hAnsi="SimSun" w:hint="eastAsia"/>
          <w:sz w:val="21"/>
          <w:lang w:eastAsia="zh-CN"/>
        </w:rPr>
        <w:t>对包括但不限于LinkedIn在内的特定职位平台的使用，为了解全球技能地点提供了宝贵的洞察力，从而能够开展有针对性的外联工作。2023年，一项针对24个工作人员空缺职位的积极人才外联计划，将职位信息传播与候选人个人合同相结合，加强了</w:t>
      </w:r>
      <w:r>
        <w:rPr>
          <w:rFonts w:ascii="SimSun" w:eastAsia="SimSun" w:hAnsi="SimSun" w:hint="eastAsia"/>
          <w:sz w:val="21"/>
          <w:lang w:eastAsia="zh-CN"/>
        </w:rPr>
        <w:t>产权组织</w:t>
      </w:r>
      <w:r w:rsidR="003D1E6B" w:rsidRPr="005C269A">
        <w:rPr>
          <w:rFonts w:ascii="SimSun" w:eastAsia="SimSun" w:hAnsi="SimSun" w:hint="eastAsia"/>
          <w:sz w:val="21"/>
          <w:lang w:eastAsia="zh-CN"/>
        </w:rPr>
        <w:t>的</w:t>
      </w:r>
      <w:r w:rsidR="0037290B">
        <w:rPr>
          <w:rFonts w:ascii="SimSun" w:eastAsia="SimSun" w:hAnsi="SimSun" w:hint="eastAsia"/>
          <w:sz w:val="21"/>
          <w:szCs w:val="22"/>
          <w:shd w:val="clear" w:color="auto" w:fill="FFFFFF"/>
          <w:lang w:eastAsia="zh-CN"/>
          <w14:ligatures w14:val="standardContextual"/>
        </w:rPr>
        <w:t>征</w:t>
      </w:r>
      <w:r w:rsidR="0037290B" w:rsidRPr="005C269A">
        <w:rPr>
          <w:rFonts w:ascii="SimSun" w:eastAsia="SimSun" w:hAnsi="SimSun" w:hint="eastAsia"/>
          <w:sz w:val="21"/>
          <w:szCs w:val="22"/>
          <w:shd w:val="clear" w:color="auto" w:fill="FFFFFF"/>
          <w:lang w:eastAsia="zh-CN"/>
          <w14:ligatures w14:val="standardContextual"/>
        </w:rPr>
        <w:t>聘</w:t>
      </w:r>
      <w:r w:rsidR="003D1E6B" w:rsidRPr="005C269A">
        <w:rPr>
          <w:rFonts w:ascii="SimSun" w:eastAsia="SimSun" w:hAnsi="SimSun" w:hint="eastAsia"/>
          <w:sz w:val="21"/>
          <w:lang w:eastAsia="zh-CN"/>
        </w:rPr>
        <w:t>工作。展望未来，与新闻</w:t>
      </w:r>
      <w:r w:rsidR="0036639A">
        <w:rPr>
          <w:rFonts w:ascii="SimSun" w:eastAsia="SimSun" w:hAnsi="SimSun" w:hint="eastAsia"/>
          <w:sz w:val="21"/>
          <w:lang w:eastAsia="zh-CN"/>
        </w:rPr>
        <w:t>和</w:t>
      </w:r>
      <w:r w:rsidR="003D1E6B" w:rsidRPr="005C269A">
        <w:rPr>
          <w:rFonts w:ascii="SimSun" w:eastAsia="SimSun" w:hAnsi="SimSun" w:hint="eastAsia"/>
          <w:sz w:val="21"/>
          <w:lang w:eastAsia="zh-CN"/>
        </w:rPr>
        <w:t>媒体司</w:t>
      </w:r>
      <w:r w:rsidR="0036639A">
        <w:rPr>
          <w:rFonts w:ascii="SimSun" w:eastAsia="SimSun" w:hAnsi="SimSun" w:hint="eastAsia"/>
          <w:sz w:val="21"/>
          <w:lang w:eastAsia="zh-CN"/>
        </w:rPr>
        <w:t>及</w:t>
      </w:r>
      <w:r w:rsidR="003D1E6B" w:rsidRPr="005C269A">
        <w:rPr>
          <w:rFonts w:ascii="SimSun" w:eastAsia="SimSun" w:hAnsi="SimSun" w:hint="eastAsia"/>
          <w:sz w:val="21"/>
          <w:lang w:eastAsia="zh-CN"/>
        </w:rPr>
        <w:t>成员国的战略伙伴关系将使外联工作适应特定的劳动力市场和</w:t>
      </w:r>
      <w:r w:rsidR="0037290B">
        <w:rPr>
          <w:rFonts w:ascii="SimSun" w:eastAsia="SimSun" w:hAnsi="SimSun" w:hint="eastAsia"/>
          <w:sz w:val="21"/>
          <w:szCs w:val="22"/>
          <w:shd w:val="clear" w:color="auto" w:fill="FFFFFF"/>
          <w:lang w:eastAsia="zh-CN"/>
          <w14:ligatures w14:val="standardContextual"/>
        </w:rPr>
        <w:t>征</w:t>
      </w:r>
      <w:r w:rsidR="0037290B" w:rsidRPr="005C269A">
        <w:rPr>
          <w:rFonts w:ascii="SimSun" w:eastAsia="SimSun" w:hAnsi="SimSun" w:hint="eastAsia"/>
          <w:sz w:val="21"/>
          <w:szCs w:val="22"/>
          <w:shd w:val="clear" w:color="auto" w:fill="FFFFFF"/>
          <w:lang w:eastAsia="zh-CN"/>
          <w14:ligatures w14:val="standardContextual"/>
        </w:rPr>
        <w:t>聘</w:t>
      </w:r>
      <w:r w:rsidR="003D1E6B" w:rsidRPr="005C269A">
        <w:rPr>
          <w:rFonts w:ascii="SimSun" w:eastAsia="SimSun" w:hAnsi="SimSun" w:hint="eastAsia"/>
          <w:sz w:val="21"/>
          <w:lang w:eastAsia="zh-CN"/>
        </w:rPr>
        <w:t>渠道。</w:t>
      </w:r>
    </w:p>
    <w:p w14:paraId="1A4D94C9" w14:textId="241B66CE" w:rsidR="007E24FD" w:rsidRPr="00D20262" w:rsidRDefault="0036639A" w:rsidP="00D20262">
      <w:pPr>
        <w:pStyle w:val="Heading3"/>
        <w:spacing w:before="240" w:after="120"/>
        <w:rPr>
          <w:lang w:eastAsia="zh-CN"/>
        </w:rPr>
      </w:pPr>
      <w:r>
        <w:rPr>
          <w:rFonts w:hint="eastAsia"/>
          <w:lang w:eastAsia="zh-CN"/>
        </w:rPr>
        <w:t>征</w:t>
      </w:r>
      <w:r w:rsidR="003D1E6B" w:rsidRPr="005C269A">
        <w:rPr>
          <w:rFonts w:hint="eastAsia"/>
          <w:lang w:eastAsia="zh-CN"/>
        </w:rPr>
        <w:t>聘数据和趋势</w:t>
      </w:r>
    </w:p>
    <w:p w14:paraId="5802A777" w14:textId="33BC076E" w:rsidR="000938CC" w:rsidRPr="005C269A" w:rsidRDefault="003D1E6B" w:rsidP="00EE553C">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C269A">
        <w:rPr>
          <w:rFonts w:ascii="SimSun" w:eastAsia="SimSun" w:hAnsi="SimSun" w:hint="eastAsia"/>
          <w:color w:val="0D0D0D" w:themeColor="text1" w:themeTint="F2"/>
          <w:sz w:val="21"/>
          <w:lang w:eastAsia="zh-CN"/>
        </w:rPr>
        <w:t>在</w:t>
      </w:r>
      <w:r w:rsidR="0036639A" w:rsidRPr="00932739">
        <w:rPr>
          <w:rFonts w:ascii="SimSun" w:eastAsia="SimSun" w:hAnsi="SimSun" w:hint="eastAsia"/>
          <w:color w:val="0D0D0D" w:themeColor="text1" w:themeTint="F2"/>
          <w:sz w:val="21"/>
          <w:lang w:eastAsia="zh-CN"/>
        </w:rPr>
        <w:t>征</w:t>
      </w:r>
      <w:r w:rsidRPr="00932739">
        <w:rPr>
          <w:rFonts w:ascii="SimSun" w:eastAsia="SimSun" w:hAnsi="SimSun" w:hint="eastAsia"/>
          <w:color w:val="0D0D0D" w:themeColor="text1" w:themeTint="F2"/>
          <w:sz w:val="21"/>
          <w:lang w:eastAsia="zh-CN"/>
        </w:rPr>
        <w:t>聘</w:t>
      </w:r>
      <w:r w:rsidRPr="005C269A">
        <w:rPr>
          <w:rFonts w:ascii="SimSun" w:eastAsia="SimSun" w:hAnsi="SimSun" w:hint="eastAsia"/>
          <w:color w:val="0D0D0D" w:themeColor="text1" w:themeTint="F2"/>
          <w:sz w:val="21"/>
          <w:lang w:eastAsia="zh-CN"/>
        </w:rPr>
        <w:t>方面，</w:t>
      </w:r>
      <w:r w:rsidR="00E43461">
        <w:rPr>
          <w:rFonts w:ascii="SimSun" w:eastAsia="SimSun" w:hAnsi="SimSun" w:hint="eastAsia"/>
          <w:color w:val="0D0D0D" w:themeColor="text1" w:themeTint="F2"/>
          <w:sz w:val="21"/>
          <w:lang w:eastAsia="zh-CN"/>
        </w:rPr>
        <w:t>产权组织</w:t>
      </w:r>
      <w:r w:rsidRPr="005C269A">
        <w:rPr>
          <w:rFonts w:ascii="SimSun" w:eastAsia="SimSun" w:hAnsi="SimSun" w:hint="eastAsia"/>
          <w:color w:val="0D0D0D" w:themeColor="text1" w:themeTint="F2"/>
          <w:sz w:val="21"/>
          <w:lang w:eastAsia="zh-CN"/>
        </w:rPr>
        <w:t>在2023年公布了91个</w:t>
      </w:r>
      <w:r w:rsidR="0036639A" w:rsidRPr="0036639A">
        <w:rPr>
          <w:rFonts w:ascii="SimSun" w:eastAsia="SimSun" w:hAnsi="SimSun" w:hint="eastAsia"/>
          <w:color w:val="0D0D0D" w:themeColor="text1" w:themeTint="F2"/>
          <w:sz w:val="21"/>
          <w:lang w:eastAsia="zh-CN"/>
        </w:rPr>
        <w:t>受地域分配限制</w:t>
      </w:r>
      <w:r w:rsidR="0036639A">
        <w:rPr>
          <w:rFonts w:ascii="SimSun" w:eastAsia="SimSun" w:hAnsi="SimSun" w:hint="eastAsia"/>
          <w:color w:val="0D0D0D" w:themeColor="text1" w:themeTint="F2"/>
          <w:sz w:val="21"/>
          <w:lang w:eastAsia="zh-CN"/>
        </w:rPr>
        <w:t>的</w:t>
      </w:r>
      <w:r w:rsidRPr="005C269A">
        <w:rPr>
          <w:rFonts w:ascii="SimSun" w:eastAsia="SimSun" w:hAnsi="SimSun" w:hint="eastAsia"/>
          <w:color w:val="0D0D0D" w:themeColor="text1" w:themeTint="F2"/>
          <w:sz w:val="21"/>
          <w:lang w:eastAsia="zh-CN"/>
        </w:rPr>
        <w:t>职位空缺（定期和临时职位）。截至2024年4月中旬，68个职位已经填补，收到约10</w:t>
      </w:r>
      <w:r w:rsidR="0036639A">
        <w:rPr>
          <w:rFonts w:ascii="SimSun" w:eastAsia="SimSun" w:hAnsi="SimSun" w:hint="eastAsia"/>
          <w:color w:val="0D0D0D" w:themeColor="text1" w:themeTint="F2"/>
          <w:sz w:val="21"/>
          <w:lang w:eastAsia="zh-CN"/>
        </w:rPr>
        <w:t>,</w:t>
      </w:r>
      <w:r w:rsidRPr="005C269A">
        <w:rPr>
          <w:rFonts w:ascii="SimSun" w:eastAsia="SimSun" w:hAnsi="SimSun" w:hint="eastAsia"/>
          <w:color w:val="0D0D0D" w:themeColor="text1" w:themeTint="F2"/>
          <w:sz w:val="21"/>
          <w:lang w:eastAsia="zh-CN"/>
        </w:rPr>
        <w:t>734份申请。值得注意的是，47个定期职位中有14个由内部候选人填补，33个由外部候选人填补。在外部候选人填补的33个定期职位中，有一半（33人中有16人）属于P4及</w:t>
      </w:r>
      <w:proofErr w:type="gramStart"/>
      <w:r w:rsidRPr="005C269A">
        <w:rPr>
          <w:rFonts w:ascii="SimSun" w:eastAsia="SimSun" w:hAnsi="SimSun" w:hint="eastAsia"/>
          <w:color w:val="0D0D0D" w:themeColor="text1" w:themeTint="F2"/>
          <w:sz w:val="21"/>
          <w:lang w:eastAsia="zh-CN"/>
        </w:rPr>
        <w:t>以上职</w:t>
      </w:r>
      <w:proofErr w:type="gramEnd"/>
      <w:r w:rsidRPr="005C269A">
        <w:rPr>
          <w:rFonts w:ascii="SimSun" w:eastAsia="SimSun" w:hAnsi="SimSun" w:hint="eastAsia"/>
          <w:color w:val="0D0D0D" w:themeColor="text1" w:themeTint="F2"/>
          <w:sz w:val="21"/>
          <w:lang w:eastAsia="zh-CN"/>
        </w:rPr>
        <w:t>等（7个P4、8个P5和1个D1）。在选定的外部候选人中，40</w:t>
      </w:r>
      <w:r w:rsidR="00066044" w:rsidRPr="005C269A">
        <w:rPr>
          <w:rFonts w:ascii="SimSun" w:eastAsia="SimSun" w:hAnsi="SimSun" w:hint="eastAsia"/>
          <w:color w:val="0D0D0D" w:themeColor="text1" w:themeTint="F2"/>
          <w:sz w:val="21"/>
          <w:lang w:eastAsia="zh-CN"/>
        </w:rPr>
        <w:t>%</w:t>
      </w:r>
      <w:r w:rsidRPr="005C269A">
        <w:rPr>
          <w:rFonts w:ascii="SimSun" w:eastAsia="SimSun" w:hAnsi="SimSun" w:hint="eastAsia"/>
          <w:color w:val="0D0D0D" w:themeColor="text1" w:themeTint="F2"/>
          <w:sz w:val="21"/>
          <w:lang w:eastAsia="zh-CN"/>
        </w:rPr>
        <w:t>以前与</w:t>
      </w:r>
      <w:r w:rsidR="00E43461">
        <w:rPr>
          <w:rFonts w:ascii="SimSun" w:eastAsia="SimSun" w:hAnsi="SimSun" w:hint="eastAsia"/>
          <w:color w:val="0D0D0D" w:themeColor="text1" w:themeTint="F2"/>
          <w:sz w:val="21"/>
          <w:lang w:eastAsia="zh-CN"/>
        </w:rPr>
        <w:t>产权组织</w:t>
      </w:r>
      <w:r w:rsidRPr="005C269A">
        <w:rPr>
          <w:rFonts w:ascii="SimSun" w:eastAsia="SimSun" w:hAnsi="SimSun" w:hint="eastAsia"/>
          <w:color w:val="0D0D0D" w:themeColor="text1" w:themeTint="F2"/>
          <w:sz w:val="21"/>
          <w:lang w:eastAsia="zh-CN"/>
        </w:rPr>
        <w:t>有工作关系，这突出表明临时和编外人员职位为核心职位提供了有效渠道，应作为</w:t>
      </w:r>
      <w:r w:rsidR="0036639A">
        <w:rPr>
          <w:rFonts w:ascii="SimSun" w:eastAsia="SimSun" w:hAnsi="SimSun" w:hint="eastAsia"/>
          <w:color w:val="0D0D0D" w:themeColor="text1" w:themeTint="F2"/>
          <w:sz w:val="21"/>
          <w:lang w:eastAsia="zh-CN"/>
        </w:rPr>
        <w:t>地域多样性行动计划</w:t>
      </w:r>
      <w:r w:rsidRPr="005C269A">
        <w:rPr>
          <w:rFonts w:ascii="SimSun" w:eastAsia="SimSun" w:hAnsi="SimSun" w:hint="eastAsia"/>
          <w:color w:val="0D0D0D" w:themeColor="text1" w:themeTint="F2"/>
          <w:sz w:val="21"/>
          <w:lang w:eastAsia="zh-CN"/>
        </w:rPr>
        <w:t>行动的一部分加以认真监测。</w:t>
      </w:r>
      <w:r w:rsidR="00E43461">
        <w:rPr>
          <w:rFonts w:ascii="SimSun" w:eastAsia="SimSun" w:hAnsi="SimSun" w:hint="eastAsia"/>
          <w:color w:val="0D0D0D" w:themeColor="text1" w:themeTint="F2"/>
          <w:sz w:val="21"/>
          <w:lang w:eastAsia="zh-CN"/>
        </w:rPr>
        <w:t>产权组织</w:t>
      </w:r>
      <w:r w:rsidRPr="005C269A">
        <w:rPr>
          <w:rFonts w:ascii="SimSun" w:eastAsia="SimSun" w:hAnsi="SimSun" w:hint="eastAsia"/>
          <w:color w:val="0D0D0D" w:themeColor="text1" w:themeTint="F2"/>
          <w:sz w:val="21"/>
          <w:lang w:eastAsia="zh-CN"/>
        </w:rPr>
        <w:t>可以更好地利用这些职位来培养未来所需的多样性人才。</w:t>
      </w:r>
    </w:p>
    <w:p w14:paraId="2EF34F28" w14:textId="76296F0E" w:rsidR="000938CC" w:rsidRPr="005C269A" w:rsidRDefault="003D1E6B" w:rsidP="00EE553C">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C269A">
        <w:rPr>
          <w:rFonts w:ascii="SimSun" w:eastAsia="SimSun" w:hAnsi="SimSun" w:hint="eastAsia"/>
          <w:color w:val="000000" w:themeColor="text1"/>
          <w:sz w:val="21"/>
          <w:lang w:eastAsia="zh-CN"/>
        </w:rPr>
        <w:t>随着</w:t>
      </w:r>
      <w:r w:rsidR="00E43461">
        <w:rPr>
          <w:rFonts w:ascii="SimSun" w:eastAsia="SimSun" w:hAnsi="SimSun" w:hint="eastAsia"/>
          <w:color w:val="000000" w:themeColor="text1"/>
          <w:sz w:val="21"/>
          <w:lang w:eastAsia="zh-CN"/>
        </w:rPr>
        <w:t>产权组织</w:t>
      </w:r>
      <w:r w:rsidR="0037290B">
        <w:rPr>
          <w:rFonts w:ascii="SimSun" w:eastAsia="SimSun" w:hAnsi="SimSun" w:hint="eastAsia"/>
          <w:sz w:val="21"/>
          <w:szCs w:val="22"/>
          <w:shd w:val="clear" w:color="auto" w:fill="FFFFFF"/>
          <w:lang w:eastAsia="zh-CN"/>
          <w14:ligatures w14:val="standardContextual"/>
        </w:rPr>
        <w:t>征</w:t>
      </w:r>
      <w:r w:rsidR="0037290B" w:rsidRPr="005C269A">
        <w:rPr>
          <w:rFonts w:ascii="SimSun" w:eastAsia="SimSun" w:hAnsi="SimSun" w:hint="eastAsia"/>
          <w:sz w:val="21"/>
          <w:szCs w:val="22"/>
          <w:shd w:val="clear" w:color="auto" w:fill="FFFFFF"/>
          <w:lang w:eastAsia="zh-CN"/>
          <w14:ligatures w14:val="standardContextual"/>
        </w:rPr>
        <w:t>聘</w:t>
      </w:r>
      <w:r w:rsidRPr="005C269A">
        <w:rPr>
          <w:rFonts w:ascii="SimSun" w:eastAsia="SimSun" w:hAnsi="SimSun" w:hint="eastAsia"/>
          <w:color w:val="000000" w:themeColor="text1"/>
          <w:sz w:val="21"/>
          <w:lang w:eastAsia="zh-CN"/>
        </w:rPr>
        <w:t>程序的改进，2022年至2023年期间，</w:t>
      </w:r>
      <w:r w:rsidR="00E43461">
        <w:rPr>
          <w:rFonts w:ascii="SimSun" w:eastAsia="SimSun" w:hAnsi="SimSun" w:hint="eastAsia"/>
          <w:color w:val="000000" w:themeColor="text1"/>
          <w:sz w:val="21"/>
          <w:lang w:eastAsia="zh-CN"/>
        </w:rPr>
        <w:t>产权组织</w:t>
      </w:r>
      <w:r w:rsidRPr="005C269A">
        <w:rPr>
          <w:rFonts w:ascii="SimSun" w:eastAsia="SimSun" w:hAnsi="SimSun" w:hint="eastAsia"/>
          <w:color w:val="000000" w:themeColor="text1"/>
          <w:sz w:val="21"/>
          <w:lang w:eastAsia="zh-CN"/>
        </w:rPr>
        <w:t>每个职位的申请人数增加了18</w:t>
      </w:r>
      <w:r w:rsidR="008932B8" w:rsidRPr="005C269A">
        <w:rPr>
          <w:rFonts w:ascii="SimSun" w:eastAsia="SimSun" w:hAnsi="SimSun" w:hint="eastAsia"/>
          <w:color w:val="000000" w:themeColor="text1"/>
          <w:sz w:val="21"/>
          <w:lang w:eastAsia="zh-CN"/>
        </w:rPr>
        <w:t>%</w:t>
      </w:r>
      <w:r w:rsidRPr="005C269A">
        <w:rPr>
          <w:rFonts w:ascii="SimSun" w:eastAsia="SimSun" w:hAnsi="SimSun" w:hint="eastAsia"/>
          <w:color w:val="000000" w:themeColor="text1"/>
          <w:sz w:val="21"/>
          <w:lang w:eastAsia="zh-CN"/>
        </w:rPr>
        <w:t>，显示了外联举措的成功；与2022年相比，2023年每个职位的申请人数增加了24人。拉丁美洲和加勒比地区（+38.8</w:t>
      </w:r>
      <w:r w:rsidR="008932B8" w:rsidRPr="005C269A">
        <w:rPr>
          <w:rFonts w:ascii="SimSun" w:eastAsia="SimSun" w:hAnsi="SimSun" w:hint="eastAsia"/>
          <w:color w:val="000000" w:themeColor="text1"/>
          <w:sz w:val="21"/>
          <w:lang w:eastAsia="zh-CN"/>
        </w:rPr>
        <w:t>%</w:t>
      </w:r>
      <w:r w:rsidRPr="005C269A">
        <w:rPr>
          <w:rFonts w:ascii="SimSun" w:eastAsia="SimSun" w:hAnsi="SimSun" w:hint="eastAsia"/>
          <w:color w:val="000000" w:themeColor="text1"/>
          <w:sz w:val="21"/>
          <w:lang w:eastAsia="zh-CN"/>
        </w:rPr>
        <w:t>）的申请人数激增，北美（+26.3</w:t>
      </w:r>
      <w:r w:rsidR="008932B8" w:rsidRPr="005C269A">
        <w:rPr>
          <w:rFonts w:ascii="SimSun" w:eastAsia="SimSun" w:hAnsi="SimSun" w:hint="eastAsia"/>
          <w:color w:val="000000" w:themeColor="text1"/>
          <w:sz w:val="21"/>
          <w:lang w:eastAsia="zh-CN"/>
        </w:rPr>
        <w:t>%）</w:t>
      </w:r>
      <w:r w:rsidRPr="005C269A">
        <w:rPr>
          <w:rFonts w:ascii="SimSun" w:eastAsia="SimSun" w:hAnsi="SimSun" w:hint="eastAsia"/>
          <w:color w:val="000000" w:themeColor="text1"/>
          <w:sz w:val="21"/>
          <w:lang w:eastAsia="zh-CN"/>
        </w:rPr>
        <w:t>和非洲（+20.5</w:t>
      </w:r>
      <w:r w:rsidR="008932B8" w:rsidRPr="005C269A">
        <w:rPr>
          <w:rFonts w:ascii="SimSun" w:eastAsia="SimSun" w:hAnsi="SimSun" w:hint="eastAsia"/>
          <w:color w:val="000000" w:themeColor="text1"/>
          <w:sz w:val="21"/>
          <w:lang w:eastAsia="zh-CN"/>
        </w:rPr>
        <w:t>%</w:t>
      </w:r>
      <w:r w:rsidRPr="005C269A">
        <w:rPr>
          <w:rFonts w:ascii="SimSun" w:eastAsia="SimSun" w:hAnsi="SimSun" w:hint="eastAsia"/>
          <w:color w:val="000000" w:themeColor="text1"/>
          <w:sz w:val="21"/>
          <w:lang w:eastAsia="zh-CN"/>
        </w:rPr>
        <w:t>）紧随其后。然而，挑战依然存在，遴选过程依然竞争激烈，只有少数候选人能够进入面试。2023年，每个职位空缺平均有158份申请，平均每个职位空缺约有8名申请人进入</w:t>
      </w:r>
      <w:r w:rsidR="00932739">
        <w:rPr>
          <w:rFonts w:ascii="SimSun" w:eastAsia="SimSun" w:hAnsi="SimSun" w:hint="eastAsia"/>
          <w:color w:val="000000" w:themeColor="text1"/>
          <w:sz w:val="21"/>
          <w:lang w:eastAsia="zh-CN"/>
        </w:rPr>
        <w:t>决选</w:t>
      </w:r>
      <w:r w:rsidRPr="00932739">
        <w:rPr>
          <w:rFonts w:ascii="SimSun" w:eastAsia="SimSun" w:hAnsi="SimSun" w:hint="eastAsia"/>
          <w:color w:val="000000" w:themeColor="text1"/>
          <w:sz w:val="21"/>
          <w:lang w:eastAsia="zh-CN"/>
        </w:rPr>
        <w:t>名单</w:t>
      </w:r>
      <w:r w:rsidRPr="005C269A">
        <w:rPr>
          <w:rFonts w:ascii="SimSun" w:eastAsia="SimSun" w:hAnsi="SimSun" w:hint="eastAsia"/>
          <w:color w:val="000000" w:themeColor="text1"/>
          <w:sz w:val="21"/>
          <w:lang w:eastAsia="zh-CN"/>
        </w:rPr>
        <w:t>阶段，只有</w:t>
      </w:r>
      <w:r w:rsidR="008932B8" w:rsidRPr="005C269A">
        <w:rPr>
          <w:rFonts w:ascii="SimSun" w:eastAsia="SimSun" w:hAnsi="SimSun" w:hint="eastAsia"/>
          <w:color w:val="000000" w:themeColor="text1"/>
          <w:sz w:val="21"/>
          <w:lang w:eastAsia="zh-CN"/>
        </w:rPr>
        <w:t>4名</w:t>
      </w:r>
      <w:r w:rsidRPr="005C269A">
        <w:rPr>
          <w:rFonts w:ascii="SimSun" w:eastAsia="SimSun" w:hAnsi="SimSun" w:hint="eastAsia"/>
          <w:color w:val="000000" w:themeColor="text1"/>
          <w:sz w:val="21"/>
          <w:lang w:eastAsia="zh-CN"/>
        </w:rPr>
        <w:t>候选人被叫去面试，分别占申请人的4.9</w:t>
      </w:r>
      <w:r w:rsidR="008932B8" w:rsidRPr="005C269A">
        <w:rPr>
          <w:rFonts w:ascii="SimSun" w:eastAsia="SimSun" w:hAnsi="SimSun" w:hint="eastAsia"/>
          <w:color w:val="000000" w:themeColor="text1"/>
          <w:sz w:val="21"/>
          <w:lang w:eastAsia="zh-CN"/>
        </w:rPr>
        <w:t>%</w:t>
      </w:r>
      <w:r w:rsidRPr="005C269A">
        <w:rPr>
          <w:rFonts w:ascii="SimSun" w:eastAsia="SimSun" w:hAnsi="SimSun" w:hint="eastAsia"/>
          <w:color w:val="000000" w:themeColor="text1"/>
          <w:sz w:val="21"/>
          <w:lang w:eastAsia="zh-CN"/>
        </w:rPr>
        <w:t>和2.6</w:t>
      </w:r>
      <w:r w:rsidR="008932B8" w:rsidRPr="005C269A">
        <w:rPr>
          <w:rFonts w:ascii="SimSun" w:eastAsia="SimSun" w:hAnsi="SimSun" w:hint="eastAsia"/>
          <w:color w:val="000000" w:themeColor="text1"/>
          <w:sz w:val="21"/>
          <w:lang w:eastAsia="zh-CN"/>
        </w:rPr>
        <w:t>%。</w:t>
      </w:r>
      <w:r w:rsidR="005139B7" w:rsidRPr="005C269A">
        <w:rPr>
          <w:rFonts w:ascii="SimSun" w:eastAsia="SimSun" w:hAnsi="SimSun" w:hint="eastAsia"/>
          <w:color w:val="000000" w:themeColor="text1"/>
          <w:sz w:val="21"/>
          <w:lang w:eastAsia="zh-CN"/>
        </w:rPr>
        <w:t>从这些数字中可以</w:t>
      </w:r>
      <w:r w:rsidRPr="005C269A">
        <w:rPr>
          <w:rFonts w:ascii="SimSun" w:eastAsia="SimSun" w:hAnsi="SimSun" w:hint="eastAsia"/>
          <w:color w:val="000000" w:themeColor="text1"/>
          <w:sz w:val="21"/>
          <w:lang w:eastAsia="zh-CN"/>
        </w:rPr>
        <w:t>看出，</w:t>
      </w:r>
      <w:r w:rsidR="005139B7" w:rsidRPr="005C269A">
        <w:rPr>
          <w:rFonts w:ascii="SimSun" w:eastAsia="SimSun" w:hAnsi="SimSun" w:hint="eastAsia"/>
          <w:color w:val="000000" w:themeColor="text1"/>
          <w:sz w:val="21"/>
          <w:lang w:eastAsia="zh-CN"/>
        </w:rPr>
        <w:t>需要</w:t>
      </w:r>
      <w:r w:rsidRPr="005C269A">
        <w:rPr>
          <w:rFonts w:ascii="SimSun" w:eastAsia="SimSun" w:hAnsi="SimSun" w:hint="eastAsia"/>
          <w:color w:val="000000" w:themeColor="text1"/>
          <w:sz w:val="21"/>
          <w:lang w:eastAsia="zh-CN"/>
        </w:rPr>
        <w:t>进一步开展</w:t>
      </w:r>
      <w:r w:rsidR="005139B7" w:rsidRPr="005C269A">
        <w:rPr>
          <w:rFonts w:ascii="SimSun" w:eastAsia="SimSun" w:hAnsi="SimSun" w:hint="eastAsia"/>
          <w:color w:val="000000" w:themeColor="text1"/>
          <w:sz w:val="21"/>
          <w:lang w:eastAsia="zh-CN"/>
        </w:rPr>
        <w:t>有针对性的</w:t>
      </w:r>
      <w:r w:rsidRPr="005C269A">
        <w:rPr>
          <w:rFonts w:ascii="SimSun" w:eastAsia="SimSun" w:hAnsi="SimSun" w:hint="eastAsia"/>
          <w:color w:val="000000" w:themeColor="text1"/>
          <w:sz w:val="21"/>
          <w:lang w:eastAsia="zh-CN"/>
        </w:rPr>
        <w:t>外联工作、为申请人提供支持</w:t>
      </w:r>
      <w:r w:rsidR="005139B7" w:rsidRPr="005C269A">
        <w:rPr>
          <w:rFonts w:ascii="SimSun" w:eastAsia="SimSun" w:hAnsi="SimSun" w:hint="eastAsia"/>
          <w:color w:val="000000" w:themeColor="text1"/>
          <w:sz w:val="21"/>
          <w:lang w:eastAsia="zh-CN"/>
        </w:rPr>
        <w:t>以及</w:t>
      </w:r>
      <w:r w:rsidRPr="005C269A">
        <w:rPr>
          <w:rFonts w:ascii="SimSun" w:eastAsia="SimSun" w:hAnsi="SimSun" w:hint="eastAsia"/>
          <w:color w:val="000000" w:themeColor="text1"/>
          <w:sz w:val="21"/>
          <w:lang w:eastAsia="zh-CN"/>
        </w:rPr>
        <w:t>能力建设。</w:t>
      </w:r>
    </w:p>
    <w:p w14:paraId="2F40A9B7" w14:textId="23EF7008" w:rsidR="007E24FD" w:rsidRPr="00D20262" w:rsidRDefault="003D1E6B" w:rsidP="00D20262">
      <w:pPr>
        <w:pStyle w:val="Heading3"/>
        <w:spacing w:before="240" w:after="120"/>
        <w:rPr>
          <w:lang w:eastAsia="zh-CN"/>
        </w:rPr>
      </w:pPr>
      <w:r w:rsidRPr="005C269A">
        <w:rPr>
          <w:rFonts w:hint="eastAsia"/>
          <w:lang w:eastAsia="zh-CN"/>
        </w:rPr>
        <w:t>地域代表性和</w:t>
      </w:r>
      <w:r w:rsidR="0037290B" w:rsidRPr="0037290B">
        <w:rPr>
          <w:rFonts w:hint="eastAsia"/>
          <w:lang w:eastAsia="zh-CN"/>
        </w:rPr>
        <w:t>征聘</w:t>
      </w:r>
    </w:p>
    <w:p w14:paraId="5C838A2E" w14:textId="45A90ECC" w:rsidR="007E24FD" w:rsidRDefault="003D1E6B" w:rsidP="00EE553C">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C269A">
        <w:rPr>
          <w:rFonts w:ascii="SimSun" w:eastAsia="SimSun" w:hAnsi="SimSun" w:hint="eastAsia"/>
          <w:sz w:val="21"/>
          <w:lang w:eastAsia="zh-CN"/>
        </w:rPr>
        <w:t>自2022年以来，非洲的申请者人数最多，表明其对全球平台的兴趣日益浓厚。然而，尽管非洲</w:t>
      </w:r>
      <w:r w:rsidR="00254100" w:rsidRPr="005C269A">
        <w:rPr>
          <w:rFonts w:ascii="SimSun" w:eastAsia="SimSun" w:hAnsi="SimSun" w:hint="eastAsia"/>
          <w:sz w:val="21"/>
          <w:lang w:eastAsia="zh-CN"/>
        </w:rPr>
        <w:t>的</w:t>
      </w:r>
      <w:r w:rsidRPr="005C269A">
        <w:rPr>
          <w:rFonts w:ascii="SimSun" w:eastAsia="SimSun" w:hAnsi="SimSun" w:hint="eastAsia"/>
          <w:sz w:val="21"/>
          <w:lang w:eastAsia="zh-CN"/>
        </w:rPr>
        <w:t>代表性很强，但从申请到入选的转化率仍然明显低于其他地区（占入选候选人的9</w:t>
      </w:r>
      <w:r w:rsidR="005478EF" w:rsidRPr="005C269A">
        <w:rPr>
          <w:rFonts w:ascii="SimSun" w:eastAsia="SimSun" w:hAnsi="SimSun" w:hint="eastAsia"/>
          <w:sz w:val="21"/>
          <w:lang w:eastAsia="zh-CN"/>
        </w:rPr>
        <w:t>%</w:t>
      </w:r>
      <w:r w:rsidRPr="005C269A">
        <w:rPr>
          <w:rFonts w:ascii="SimSun" w:eastAsia="SimSun" w:hAnsi="SimSun" w:hint="eastAsia"/>
          <w:sz w:val="21"/>
          <w:lang w:eastAsia="zh-CN"/>
        </w:rPr>
        <w:t>），这表明需要加强国内参与，改进机制，</w:t>
      </w:r>
      <w:r w:rsidR="00E4660F" w:rsidRPr="005C269A">
        <w:rPr>
          <w:rFonts w:ascii="SimSun" w:eastAsia="SimSun" w:hAnsi="SimSun" w:hint="eastAsia"/>
          <w:sz w:val="21"/>
          <w:lang w:eastAsia="zh-CN"/>
        </w:rPr>
        <w:t>帮助候选人做好准备</w:t>
      </w:r>
      <w:r w:rsidRPr="005C269A">
        <w:rPr>
          <w:rFonts w:ascii="SimSun" w:eastAsia="SimSun" w:hAnsi="SimSun" w:hint="eastAsia"/>
          <w:sz w:val="21"/>
          <w:lang w:eastAsia="zh-CN"/>
        </w:rPr>
        <w:t>。</w:t>
      </w:r>
    </w:p>
    <w:p w14:paraId="48A622A6" w14:textId="5E437A64" w:rsidR="000938CC" w:rsidRPr="005C269A" w:rsidRDefault="003D1E6B" w:rsidP="00EE553C">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C269A">
        <w:rPr>
          <w:rFonts w:ascii="SimSun" w:eastAsia="SimSun" w:hAnsi="SimSun" w:hint="eastAsia"/>
          <w:sz w:val="21"/>
          <w:lang w:eastAsia="zh-CN"/>
        </w:rPr>
        <w:t>在亚洲</w:t>
      </w:r>
      <w:r w:rsidR="004024F5">
        <w:rPr>
          <w:rFonts w:ascii="SimSun" w:eastAsia="SimSun" w:hAnsi="SimSun" w:hint="eastAsia"/>
          <w:sz w:val="21"/>
          <w:lang w:eastAsia="zh-CN"/>
        </w:rPr>
        <w:t>及</w:t>
      </w:r>
      <w:r w:rsidRPr="005C269A">
        <w:rPr>
          <w:rFonts w:ascii="SimSun" w:eastAsia="SimSun" w:hAnsi="SimSun" w:hint="eastAsia"/>
          <w:sz w:val="21"/>
          <w:lang w:eastAsia="zh-CN"/>
        </w:rPr>
        <w:t>太平洋地区，印度和中国的申请量占申请总量的近一半，这表明它们在该地区的人才格局和整个知识产权生态系统中发挥着重要作用。</w:t>
      </w:r>
      <w:r w:rsidR="00254100" w:rsidRPr="005C269A">
        <w:rPr>
          <w:rFonts w:ascii="SimSun" w:eastAsia="SimSun" w:hAnsi="SimSun" w:hint="eastAsia"/>
          <w:sz w:val="21"/>
          <w:lang w:eastAsia="zh-CN"/>
        </w:rPr>
        <w:t>相比之下</w:t>
      </w:r>
      <w:r w:rsidRPr="005C269A">
        <w:rPr>
          <w:rFonts w:ascii="SimSun" w:eastAsia="SimSun" w:hAnsi="SimSun" w:hint="eastAsia"/>
          <w:sz w:val="21"/>
          <w:lang w:eastAsia="zh-CN"/>
        </w:rPr>
        <w:t>，拉丁美洲和加勒比地区在申请总数中所占比例较小（10</w:t>
      </w:r>
      <w:r w:rsidR="005478EF" w:rsidRPr="005C269A">
        <w:rPr>
          <w:rFonts w:ascii="SimSun" w:eastAsia="SimSun" w:hAnsi="SimSun" w:hint="eastAsia"/>
          <w:sz w:val="21"/>
          <w:lang w:eastAsia="zh-CN"/>
        </w:rPr>
        <w:t>%</w:t>
      </w:r>
      <w:r w:rsidRPr="005C269A">
        <w:rPr>
          <w:rFonts w:ascii="SimSun" w:eastAsia="SimSun" w:hAnsi="SimSun" w:hint="eastAsia"/>
          <w:sz w:val="21"/>
          <w:lang w:eastAsia="zh-CN"/>
        </w:rPr>
        <w:t>），但在候选人遴选方面</w:t>
      </w:r>
      <w:r w:rsidR="00254100" w:rsidRPr="005C269A">
        <w:rPr>
          <w:rFonts w:ascii="SimSun" w:eastAsia="SimSun" w:hAnsi="SimSun" w:hint="eastAsia"/>
          <w:sz w:val="21"/>
          <w:lang w:eastAsia="zh-CN"/>
        </w:rPr>
        <w:t>却表现出了非凡的</w:t>
      </w:r>
      <w:r w:rsidRPr="005C269A">
        <w:rPr>
          <w:rFonts w:ascii="SimSun" w:eastAsia="SimSun" w:hAnsi="SimSun" w:hint="eastAsia"/>
          <w:sz w:val="21"/>
          <w:lang w:eastAsia="zh-CN"/>
        </w:rPr>
        <w:t>效率（占所有入选候选人的17</w:t>
      </w:r>
      <w:r w:rsidR="005478EF" w:rsidRPr="005C269A">
        <w:rPr>
          <w:rFonts w:ascii="SimSun" w:eastAsia="SimSun" w:hAnsi="SimSun" w:hint="eastAsia"/>
          <w:sz w:val="21"/>
          <w:lang w:eastAsia="zh-CN"/>
        </w:rPr>
        <w:t>%</w:t>
      </w:r>
      <w:r w:rsidRPr="005C269A">
        <w:rPr>
          <w:rFonts w:ascii="SimSun" w:eastAsia="SimSun" w:hAnsi="SimSun" w:hint="eastAsia"/>
          <w:sz w:val="21"/>
          <w:lang w:eastAsia="zh-CN"/>
        </w:rPr>
        <w:t>），在转</w:t>
      </w:r>
      <w:r w:rsidRPr="005C269A">
        <w:rPr>
          <w:rFonts w:ascii="SimSun" w:eastAsia="SimSun" w:hAnsi="SimSun" w:hint="eastAsia"/>
          <w:sz w:val="21"/>
          <w:lang w:eastAsia="zh-CN"/>
        </w:rPr>
        <w:lastRenderedPageBreak/>
        <w:t>换率方面优于其他地区。中东地区的候选人从初选到</w:t>
      </w:r>
      <w:r w:rsidR="00C07C4E">
        <w:rPr>
          <w:rFonts w:ascii="SimSun" w:eastAsia="SimSun" w:hAnsi="SimSun" w:hint="eastAsia"/>
          <w:sz w:val="21"/>
          <w:lang w:eastAsia="zh-CN"/>
        </w:rPr>
        <w:t>决选</w:t>
      </w:r>
      <w:r w:rsidR="0097387E">
        <w:rPr>
          <w:rFonts w:ascii="SimSun" w:eastAsia="SimSun" w:hAnsi="SimSun" w:hint="eastAsia"/>
          <w:sz w:val="21"/>
          <w:lang w:eastAsia="zh-CN"/>
        </w:rPr>
        <w:t>、从决选到面试、从面试到推荐</w:t>
      </w:r>
      <w:r w:rsidRPr="005C269A">
        <w:rPr>
          <w:rFonts w:ascii="SimSun" w:eastAsia="SimSun" w:hAnsi="SimSun" w:hint="eastAsia"/>
          <w:sz w:val="21"/>
          <w:lang w:eastAsia="zh-CN"/>
        </w:rPr>
        <w:t>的比例较低</w:t>
      </w:r>
      <w:r w:rsidR="0097387E">
        <w:rPr>
          <w:rFonts w:ascii="SimSun" w:eastAsia="SimSun" w:hAnsi="SimSun" w:hint="eastAsia"/>
          <w:sz w:val="21"/>
          <w:lang w:eastAsia="zh-CN"/>
        </w:rPr>
        <w:t>。</w:t>
      </w:r>
      <w:r w:rsidR="0097387E" w:rsidRPr="0097387E">
        <w:rPr>
          <w:rFonts w:ascii="SimSun" w:eastAsia="SimSun" w:hAnsi="SimSun" w:hint="eastAsia"/>
          <w:sz w:val="21"/>
          <w:lang w:eastAsia="zh-CN"/>
        </w:rPr>
        <w:t>这为人力部进一步了解该地区有针对性的人才</w:t>
      </w:r>
      <w:r w:rsidR="0097387E">
        <w:rPr>
          <w:rFonts w:ascii="SimSun" w:eastAsia="SimSun" w:hAnsi="SimSun" w:hint="eastAsia"/>
          <w:sz w:val="21"/>
          <w:lang w:eastAsia="zh-CN"/>
        </w:rPr>
        <w:t>外联</w:t>
      </w:r>
      <w:r w:rsidR="0097387E" w:rsidRPr="0097387E">
        <w:rPr>
          <w:rFonts w:ascii="SimSun" w:eastAsia="SimSun" w:hAnsi="SimSun" w:hint="eastAsia"/>
          <w:sz w:val="21"/>
          <w:lang w:eastAsia="zh-CN"/>
        </w:rPr>
        <w:t>需求提供了启示。</w:t>
      </w:r>
    </w:p>
    <w:tbl>
      <w:tblPr>
        <w:tblW w:w="9720" w:type="dxa"/>
        <w:tblLayout w:type="fixed"/>
        <w:tblLook w:val="04A0" w:firstRow="1" w:lastRow="0" w:firstColumn="1" w:lastColumn="0" w:noHBand="0" w:noVBand="1"/>
      </w:tblPr>
      <w:tblGrid>
        <w:gridCol w:w="1533"/>
        <w:gridCol w:w="1077"/>
        <w:gridCol w:w="1170"/>
        <w:gridCol w:w="1170"/>
        <w:gridCol w:w="1170"/>
        <w:gridCol w:w="1440"/>
        <w:gridCol w:w="990"/>
        <w:gridCol w:w="1170"/>
      </w:tblGrid>
      <w:tr w:rsidR="00601849" w:rsidRPr="003617C4" w14:paraId="5155BFD1" w14:textId="77777777" w:rsidTr="003617C4">
        <w:trPr>
          <w:trHeight w:val="576"/>
        </w:trPr>
        <w:tc>
          <w:tcPr>
            <w:tcW w:w="1533" w:type="dxa"/>
            <w:tcBorders>
              <w:top w:val="nil"/>
              <w:left w:val="nil"/>
              <w:bottom w:val="single" w:sz="4" w:space="0" w:color="auto"/>
              <w:right w:val="single" w:sz="4" w:space="0" w:color="auto"/>
            </w:tcBorders>
            <w:shd w:val="clear" w:color="auto" w:fill="auto"/>
            <w:vAlign w:val="center"/>
            <w:hideMark/>
          </w:tcPr>
          <w:p w14:paraId="225D9090" w14:textId="2E2DF1D8" w:rsidR="00601849" w:rsidRPr="003617C4" w:rsidRDefault="00601849" w:rsidP="00601849">
            <w:pPr>
              <w:rPr>
                <w:rFonts w:ascii="SimSun" w:hAnsi="SimSun"/>
                <w:sz w:val="16"/>
                <w:szCs w:val="16"/>
                <w:lang w:eastAsia="zh-CN"/>
              </w:rPr>
            </w:pPr>
          </w:p>
        </w:tc>
        <w:tc>
          <w:tcPr>
            <w:tcW w:w="1077" w:type="dxa"/>
            <w:tcBorders>
              <w:top w:val="single" w:sz="4" w:space="0" w:color="auto"/>
              <w:left w:val="nil"/>
              <w:bottom w:val="single" w:sz="4" w:space="0" w:color="auto"/>
              <w:right w:val="single" w:sz="4" w:space="0" w:color="auto"/>
            </w:tcBorders>
            <w:shd w:val="clear" w:color="000000" w:fill="DCE6F1"/>
            <w:vAlign w:val="center"/>
          </w:tcPr>
          <w:p w14:paraId="7A7FA0ED" w14:textId="7D2353A3" w:rsidR="000938CC" w:rsidRPr="003617C4" w:rsidRDefault="003D1E6B" w:rsidP="003617C4">
            <w:pPr>
              <w:jc w:val="center"/>
              <w:rPr>
                <w:rFonts w:ascii="SimSun" w:hAnsi="SimSun"/>
                <w:b/>
                <w:bCs/>
                <w:color w:val="000000" w:themeColor="text1"/>
                <w:sz w:val="16"/>
                <w:szCs w:val="16"/>
                <w:lang w:eastAsia="zh-CN"/>
              </w:rPr>
            </w:pPr>
            <w:r w:rsidRPr="003617C4">
              <w:rPr>
                <w:rFonts w:ascii="SimSun" w:hAnsi="SimSun" w:hint="eastAsia"/>
                <w:b/>
                <w:bCs/>
                <w:sz w:val="16"/>
                <w:szCs w:val="16"/>
                <w:lang w:eastAsia="zh-CN"/>
              </w:rPr>
              <w:t>申请人</w:t>
            </w:r>
          </w:p>
        </w:tc>
        <w:tc>
          <w:tcPr>
            <w:tcW w:w="1170" w:type="dxa"/>
            <w:tcBorders>
              <w:top w:val="single" w:sz="4" w:space="0" w:color="auto"/>
              <w:left w:val="nil"/>
              <w:bottom w:val="single" w:sz="4" w:space="0" w:color="auto"/>
              <w:right w:val="single" w:sz="4" w:space="0" w:color="auto"/>
            </w:tcBorders>
            <w:shd w:val="clear" w:color="000000" w:fill="DCE6F1"/>
            <w:vAlign w:val="center"/>
          </w:tcPr>
          <w:p w14:paraId="0D4DA248" w14:textId="1D04F6CE" w:rsidR="000938CC" w:rsidRPr="003617C4" w:rsidRDefault="003617C4" w:rsidP="003617C4">
            <w:pPr>
              <w:jc w:val="center"/>
              <w:rPr>
                <w:rFonts w:ascii="SimSun" w:hAnsi="SimSun"/>
                <w:b/>
                <w:bCs/>
                <w:color w:val="000000" w:themeColor="text1"/>
                <w:sz w:val="16"/>
                <w:szCs w:val="16"/>
                <w:lang w:eastAsia="zh-CN"/>
              </w:rPr>
            </w:pPr>
            <w:r w:rsidRPr="003617C4">
              <w:rPr>
                <w:rFonts w:ascii="SimSun" w:hAnsi="SimSun" w:hint="eastAsia"/>
                <w:b/>
                <w:bCs/>
                <w:sz w:val="16"/>
                <w:szCs w:val="16"/>
                <w:lang w:eastAsia="zh-CN"/>
              </w:rPr>
              <w:t>进入</w:t>
            </w:r>
            <w:r w:rsidR="00F76DD0">
              <w:rPr>
                <w:rFonts w:ascii="SimSun" w:hAnsi="SimSun" w:hint="eastAsia"/>
                <w:b/>
                <w:bCs/>
                <w:sz w:val="16"/>
                <w:szCs w:val="16"/>
                <w:lang w:eastAsia="zh-CN"/>
              </w:rPr>
              <w:br/>
            </w:r>
            <w:r w:rsidRPr="003617C4">
              <w:rPr>
                <w:rFonts w:ascii="SimSun" w:hAnsi="SimSun" w:hint="eastAsia"/>
                <w:b/>
                <w:bCs/>
                <w:sz w:val="16"/>
                <w:szCs w:val="16"/>
                <w:lang w:eastAsia="zh-CN"/>
              </w:rPr>
              <w:t>初选名单</w:t>
            </w:r>
            <w:r w:rsidR="003D1E6B" w:rsidRPr="003617C4">
              <w:rPr>
                <w:rStyle w:val="FootnoteReference"/>
                <w:rFonts w:ascii="SimSun" w:hAnsi="SimSun" w:hint="eastAsia"/>
                <w:b/>
                <w:bCs/>
                <w:color w:val="000000" w:themeColor="text1"/>
                <w:sz w:val="16"/>
                <w:szCs w:val="16"/>
                <w:lang w:eastAsia="zh-CN"/>
              </w:rPr>
              <w:footnoteReference w:id="6"/>
            </w:r>
          </w:p>
        </w:tc>
        <w:tc>
          <w:tcPr>
            <w:tcW w:w="1170" w:type="dxa"/>
            <w:tcBorders>
              <w:top w:val="single" w:sz="4" w:space="0" w:color="auto"/>
              <w:left w:val="nil"/>
              <w:bottom w:val="single" w:sz="4" w:space="0" w:color="auto"/>
              <w:right w:val="single" w:sz="4" w:space="0" w:color="auto"/>
            </w:tcBorders>
            <w:shd w:val="clear" w:color="000000" w:fill="DCE6F1"/>
            <w:vAlign w:val="center"/>
          </w:tcPr>
          <w:p w14:paraId="76575322" w14:textId="286EE0E4" w:rsidR="000938CC" w:rsidRPr="003617C4" w:rsidRDefault="003617C4" w:rsidP="003617C4">
            <w:pPr>
              <w:jc w:val="center"/>
              <w:rPr>
                <w:rFonts w:ascii="SimSun" w:hAnsi="SimSun"/>
                <w:b/>
                <w:bCs/>
                <w:color w:val="000000" w:themeColor="text1"/>
                <w:sz w:val="16"/>
                <w:szCs w:val="16"/>
                <w:lang w:eastAsia="zh-CN"/>
              </w:rPr>
            </w:pPr>
            <w:r w:rsidRPr="003617C4">
              <w:rPr>
                <w:rFonts w:ascii="SimSun" w:hAnsi="SimSun" w:hint="eastAsia"/>
                <w:b/>
                <w:bCs/>
                <w:sz w:val="16"/>
                <w:szCs w:val="16"/>
                <w:lang w:eastAsia="zh-CN"/>
              </w:rPr>
              <w:t>进入</w:t>
            </w:r>
            <w:r w:rsidR="0049240A">
              <w:rPr>
                <w:rFonts w:ascii="SimSun" w:hAnsi="SimSun" w:hint="eastAsia"/>
                <w:b/>
                <w:bCs/>
                <w:sz w:val="16"/>
                <w:szCs w:val="16"/>
                <w:lang w:eastAsia="zh-CN"/>
              </w:rPr>
              <w:br/>
              <w:t>决选</w:t>
            </w:r>
            <w:r w:rsidRPr="003617C4">
              <w:rPr>
                <w:rFonts w:ascii="SimSun" w:hAnsi="SimSun" w:hint="eastAsia"/>
                <w:b/>
                <w:bCs/>
                <w:sz w:val="16"/>
                <w:szCs w:val="16"/>
                <w:lang w:eastAsia="zh-CN"/>
              </w:rPr>
              <w:t>名单</w:t>
            </w:r>
            <w:r w:rsidR="003D1E6B" w:rsidRPr="003617C4">
              <w:rPr>
                <w:rStyle w:val="FootnoteReference"/>
                <w:rFonts w:ascii="SimSun" w:hAnsi="SimSun" w:hint="eastAsia"/>
                <w:b/>
                <w:bCs/>
                <w:color w:val="000000" w:themeColor="text1"/>
                <w:sz w:val="16"/>
                <w:szCs w:val="16"/>
                <w:lang w:eastAsia="zh-CN"/>
              </w:rPr>
              <w:footnoteReference w:id="7"/>
            </w:r>
          </w:p>
        </w:tc>
        <w:tc>
          <w:tcPr>
            <w:tcW w:w="1170" w:type="dxa"/>
            <w:tcBorders>
              <w:top w:val="single" w:sz="4" w:space="0" w:color="auto"/>
              <w:left w:val="nil"/>
              <w:bottom w:val="single" w:sz="4" w:space="0" w:color="auto"/>
              <w:right w:val="single" w:sz="4" w:space="0" w:color="auto"/>
            </w:tcBorders>
            <w:shd w:val="clear" w:color="000000" w:fill="DCE6F1"/>
            <w:vAlign w:val="center"/>
          </w:tcPr>
          <w:p w14:paraId="0F1D3B49" w14:textId="77DC3E4B" w:rsidR="000938CC" w:rsidRPr="003617C4" w:rsidRDefault="003617C4" w:rsidP="003617C4">
            <w:pPr>
              <w:jc w:val="center"/>
              <w:rPr>
                <w:rFonts w:ascii="SimSun" w:hAnsi="SimSun"/>
                <w:b/>
                <w:bCs/>
                <w:color w:val="000000" w:themeColor="text1"/>
                <w:sz w:val="16"/>
                <w:szCs w:val="16"/>
                <w:lang w:eastAsia="zh-CN"/>
              </w:rPr>
            </w:pPr>
            <w:r w:rsidRPr="003617C4">
              <w:rPr>
                <w:rFonts w:ascii="SimSun" w:hAnsi="SimSun" w:hint="eastAsia"/>
                <w:b/>
                <w:bCs/>
                <w:sz w:val="16"/>
                <w:szCs w:val="16"/>
                <w:lang w:eastAsia="zh-CN"/>
              </w:rPr>
              <w:t>参加面试</w:t>
            </w:r>
            <w:r w:rsidR="003D1E6B" w:rsidRPr="003617C4">
              <w:rPr>
                <w:rStyle w:val="FootnoteReference"/>
                <w:rFonts w:ascii="SimSun" w:hAnsi="SimSun" w:hint="eastAsia"/>
                <w:b/>
                <w:bCs/>
                <w:color w:val="000000" w:themeColor="text1"/>
                <w:sz w:val="16"/>
                <w:szCs w:val="16"/>
                <w:lang w:eastAsia="zh-CN"/>
              </w:rPr>
              <w:footnoteReference w:id="8"/>
            </w:r>
          </w:p>
        </w:tc>
        <w:tc>
          <w:tcPr>
            <w:tcW w:w="1440" w:type="dxa"/>
            <w:tcBorders>
              <w:top w:val="single" w:sz="4" w:space="0" w:color="auto"/>
              <w:left w:val="nil"/>
              <w:bottom w:val="single" w:sz="4" w:space="0" w:color="auto"/>
              <w:right w:val="single" w:sz="4" w:space="0" w:color="auto"/>
            </w:tcBorders>
            <w:shd w:val="clear" w:color="000000" w:fill="DCE6F1"/>
            <w:vAlign w:val="center"/>
          </w:tcPr>
          <w:p w14:paraId="6F7823C7" w14:textId="236BCF09" w:rsidR="000938CC" w:rsidRPr="003617C4" w:rsidRDefault="003617C4" w:rsidP="003617C4">
            <w:pPr>
              <w:jc w:val="center"/>
              <w:rPr>
                <w:rFonts w:ascii="SimSun" w:hAnsi="SimSun"/>
                <w:b/>
                <w:bCs/>
                <w:color w:val="000000" w:themeColor="text1"/>
                <w:sz w:val="16"/>
                <w:szCs w:val="16"/>
                <w:lang w:eastAsia="zh-CN"/>
              </w:rPr>
            </w:pPr>
            <w:r w:rsidRPr="003617C4">
              <w:rPr>
                <w:rFonts w:ascii="SimSun" w:hAnsi="SimSun" w:hint="eastAsia"/>
                <w:b/>
                <w:bCs/>
                <w:sz w:val="16"/>
                <w:szCs w:val="16"/>
                <w:lang w:eastAsia="zh-CN"/>
              </w:rPr>
              <w:t>获得推荐</w:t>
            </w:r>
            <w:r w:rsidR="003D1E6B" w:rsidRPr="003617C4">
              <w:rPr>
                <w:rStyle w:val="FootnoteReference"/>
                <w:rFonts w:ascii="SimSun" w:hAnsi="SimSun" w:hint="eastAsia"/>
                <w:b/>
                <w:bCs/>
                <w:color w:val="000000" w:themeColor="text1"/>
                <w:sz w:val="16"/>
                <w:szCs w:val="16"/>
                <w:lang w:eastAsia="zh-CN"/>
              </w:rPr>
              <w:footnoteReference w:id="9"/>
            </w:r>
          </w:p>
        </w:tc>
        <w:tc>
          <w:tcPr>
            <w:tcW w:w="990" w:type="dxa"/>
            <w:tcBorders>
              <w:top w:val="single" w:sz="4" w:space="0" w:color="auto"/>
              <w:left w:val="nil"/>
              <w:bottom w:val="single" w:sz="4" w:space="0" w:color="auto"/>
              <w:right w:val="single" w:sz="4" w:space="0" w:color="auto"/>
            </w:tcBorders>
            <w:shd w:val="clear" w:color="000000" w:fill="DCE6F1"/>
            <w:vAlign w:val="center"/>
          </w:tcPr>
          <w:p w14:paraId="6F017556" w14:textId="11429BE3" w:rsidR="000938CC" w:rsidRPr="003617C4" w:rsidRDefault="003617C4" w:rsidP="003617C4">
            <w:pPr>
              <w:jc w:val="center"/>
              <w:rPr>
                <w:rFonts w:ascii="SimSun" w:hAnsi="SimSun"/>
                <w:b/>
                <w:bCs/>
                <w:color w:val="000000" w:themeColor="text1"/>
                <w:sz w:val="16"/>
                <w:szCs w:val="16"/>
                <w:lang w:eastAsia="zh-CN"/>
              </w:rPr>
            </w:pPr>
            <w:r w:rsidRPr="003617C4">
              <w:rPr>
                <w:rFonts w:ascii="SimSun" w:hAnsi="SimSun" w:hint="eastAsia"/>
                <w:b/>
                <w:bCs/>
                <w:sz w:val="16"/>
                <w:szCs w:val="16"/>
                <w:lang w:eastAsia="zh-CN"/>
              </w:rPr>
              <w:t>最终选定</w:t>
            </w:r>
            <w:r w:rsidR="003D1E6B" w:rsidRPr="003617C4">
              <w:rPr>
                <w:rStyle w:val="FootnoteReference"/>
                <w:rFonts w:ascii="SimSun" w:hAnsi="SimSun" w:hint="eastAsia"/>
                <w:b/>
                <w:bCs/>
                <w:color w:val="000000" w:themeColor="text1"/>
                <w:sz w:val="16"/>
                <w:szCs w:val="16"/>
                <w:lang w:eastAsia="zh-CN"/>
              </w:rPr>
              <w:footnoteReference w:id="10"/>
            </w:r>
          </w:p>
        </w:tc>
        <w:tc>
          <w:tcPr>
            <w:tcW w:w="1170" w:type="dxa"/>
            <w:tcBorders>
              <w:top w:val="single" w:sz="4" w:space="0" w:color="auto"/>
              <w:left w:val="nil"/>
              <w:bottom w:val="single" w:sz="4" w:space="0" w:color="auto"/>
              <w:right w:val="single" w:sz="4" w:space="0" w:color="auto"/>
            </w:tcBorders>
            <w:shd w:val="clear" w:color="000000" w:fill="DCE6F1"/>
            <w:vAlign w:val="center"/>
          </w:tcPr>
          <w:p w14:paraId="25FF61C0" w14:textId="5B98B63A" w:rsidR="000938CC" w:rsidRPr="003617C4" w:rsidRDefault="003617C4" w:rsidP="003617C4">
            <w:pPr>
              <w:jc w:val="center"/>
              <w:rPr>
                <w:rFonts w:ascii="SimSun" w:hAnsi="SimSun"/>
                <w:b/>
                <w:bCs/>
                <w:sz w:val="16"/>
                <w:szCs w:val="16"/>
                <w:lang w:eastAsia="zh-CN"/>
              </w:rPr>
            </w:pPr>
            <w:r w:rsidRPr="003617C4">
              <w:rPr>
                <w:rFonts w:ascii="SimSun" w:hAnsi="SimSun" w:hint="eastAsia"/>
                <w:b/>
                <w:bCs/>
                <w:color w:val="000000" w:themeColor="text1"/>
                <w:sz w:val="16"/>
                <w:szCs w:val="16"/>
                <w:lang w:eastAsia="zh-CN"/>
              </w:rPr>
              <w:t>最终选定</w:t>
            </w:r>
            <w:r w:rsidR="00BA28AF" w:rsidRPr="003617C4">
              <w:rPr>
                <w:rFonts w:ascii="SimSun" w:hAnsi="SimSun" w:hint="eastAsia"/>
                <w:b/>
                <w:bCs/>
                <w:color w:val="000000" w:themeColor="text1"/>
                <w:sz w:val="16"/>
                <w:szCs w:val="16"/>
                <w:lang w:eastAsia="zh-CN"/>
              </w:rPr>
              <w:t>（</w:t>
            </w:r>
            <w:r w:rsidRPr="003617C4">
              <w:rPr>
                <w:rFonts w:ascii="SimSun" w:hAnsi="SimSun" w:hint="eastAsia"/>
                <w:b/>
                <w:bCs/>
                <w:color w:val="000000" w:themeColor="text1"/>
                <w:sz w:val="16"/>
                <w:szCs w:val="16"/>
                <w:lang w:eastAsia="zh-CN"/>
              </w:rPr>
              <w:t>人数</w:t>
            </w:r>
            <w:r w:rsidR="00BA28AF" w:rsidRPr="003617C4">
              <w:rPr>
                <w:rFonts w:ascii="SimSun" w:hAnsi="SimSun" w:hint="eastAsia"/>
                <w:b/>
                <w:bCs/>
                <w:color w:val="000000" w:themeColor="text1"/>
                <w:sz w:val="16"/>
                <w:szCs w:val="16"/>
                <w:lang w:eastAsia="zh-CN"/>
              </w:rPr>
              <w:t>）</w:t>
            </w:r>
          </w:p>
        </w:tc>
      </w:tr>
      <w:tr w:rsidR="00601849" w:rsidRPr="003617C4" w14:paraId="27AFD338" w14:textId="77777777" w:rsidTr="003617C4">
        <w:trPr>
          <w:trHeight w:val="283"/>
        </w:trPr>
        <w:tc>
          <w:tcPr>
            <w:tcW w:w="1533" w:type="dxa"/>
            <w:tcBorders>
              <w:top w:val="nil"/>
              <w:left w:val="single" w:sz="4" w:space="0" w:color="auto"/>
              <w:bottom w:val="single" w:sz="4" w:space="0" w:color="auto"/>
              <w:right w:val="single" w:sz="4" w:space="0" w:color="auto"/>
            </w:tcBorders>
            <w:shd w:val="clear" w:color="auto" w:fill="auto"/>
            <w:vAlign w:val="center"/>
            <w:hideMark/>
          </w:tcPr>
          <w:p w14:paraId="61AC9030" w14:textId="77777777" w:rsidR="000938CC" w:rsidRPr="003617C4" w:rsidRDefault="003D1E6B">
            <w:pPr>
              <w:rPr>
                <w:rFonts w:ascii="SimSun" w:hAnsi="SimSun"/>
                <w:sz w:val="16"/>
                <w:szCs w:val="16"/>
                <w:lang w:eastAsia="zh-CN"/>
              </w:rPr>
            </w:pPr>
            <w:r w:rsidRPr="003617C4">
              <w:rPr>
                <w:rFonts w:ascii="SimSun" w:hAnsi="SimSun" w:hint="eastAsia"/>
                <w:sz w:val="16"/>
                <w:szCs w:val="16"/>
                <w:lang w:eastAsia="zh-CN"/>
              </w:rPr>
              <w:t>非洲</w:t>
            </w:r>
          </w:p>
        </w:tc>
        <w:tc>
          <w:tcPr>
            <w:tcW w:w="1077" w:type="dxa"/>
            <w:tcBorders>
              <w:top w:val="nil"/>
              <w:left w:val="nil"/>
              <w:bottom w:val="single" w:sz="4" w:space="0" w:color="auto"/>
              <w:right w:val="single" w:sz="4" w:space="0" w:color="auto"/>
            </w:tcBorders>
            <w:shd w:val="clear" w:color="auto" w:fill="auto"/>
            <w:vAlign w:val="center"/>
            <w:hideMark/>
          </w:tcPr>
          <w:p w14:paraId="3424646B" w14:textId="77777777" w:rsidR="000938CC" w:rsidRPr="003617C4" w:rsidRDefault="003D1E6B">
            <w:pPr>
              <w:jc w:val="center"/>
              <w:rPr>
                <w:rFonts w:ascii="SimSun" w:hAnsi="SimSun"/>
                <w:sz w:val="16"/>
                <w:szCs w:val="16"/>
                <w:lang w:eastAsia="zh-CN"/>
              </w:rPr>
            </w:pPr>
            <w:r w:rsidRPr="003617C4">
              <w:rPr>
                <w:rFonts w:ascii="SimSun" w:hAnsi="SimSun" w:hint="eastAsia"/>
                <w:sz w:val="16"/>
                <w:szCs w:val="16"/>
                <w:lang w:eastAsia="zh-CN"/>
              </w:rPr>
              <w:t>2,763</w:t>
            </w:r>
          </w:p>
        </w:tc>
        <w:tc>
          <w:tcPr>
            <w:tcW w:w="1170" w:type="dxa"/>
            <w:tcBorders>
              <w:top w:val="nil"/>
              <w:left w:val="nil"/>
              <w:bottom w:val="single" w:sz="4" w:space="0" w:color="auto"/>
              <w:right w:val="single" w:sz="4" w:space="0" w:color="auto"/>
            </w:tcBorders>
            <w:shd w:val="clear" w:color="auto" w:fill="auto"/>
            <w:vAlign w:val="center"/>
            <w:hideMark/>
          </w:tcPr>
          <w:p w14:paraId="732D34AF" w14:textId="77777777" w:rsidR="000938CC" w:rsidRPr="003617C4" w:rsidRDefault="003D1E6B">
            <w:pPr>
              <w:jc w:val="center"/>
              <w:rPr>
                <w:rFonts w:ascii="SimSun" w:hAnsi="SimSun"/>
                <w:sz w:val="16"/>
                <w:szCs w:val="16"/>
                <w:lang w:eastAsia="zh-CN"/>
              </w:rPr>
            </w:pPr>
            <w:r w:rsidRPr="003617C4">
              <w:rPr>
                <w:rFonts w:ascii="SimSun" w:hAnsi="SimSun" w:hint="eastAsia"/>
                <w:sz w:val="16"/>
                <w:szCs w:val="16"/>
                <w:lang w:eastAsia="zh-CN"/>
              </w:rPr>
              <w:t>47.40%</w:t>
            </w:r>
          </w:p>
        </w:tc>
        <w:tc>
          <w:tcPr>
            <w:tcW w:w="1170" w:type="dxa"/>
            <w:tcBorders>
              <w:top w:val="nil"/>
              <w:left w:val="nil"/>
              <w:bottom w:val="single" w:sz="4" w:space="0" w:color="auto"/>
              <w:right w:val="single" w:sz="4" w:space="0" w:color="auto"/>
            </w:tcBorders>
            <w:shd w:val="clear" w:color="auto" w:fill="auto"/>
            <w:vAlign w:val="center"/>
            <w:hideMark/>
          </w:tcPr>
          <w:p w14:paraId="284B1948" w14:textId="77777777" w:rsidR="000938CC" w:rsidRPr="003617C4" w:rsidRDefault="003D1E6B">
            <w:pPr>
              <w:jc w:val="center"/>
              <w:rPr>
                <w:rFonts w:ascii="SimSun" w:hAnsi="SimSun"/>
                <w:sz w:val="16"/>
                <w:szCs w:val="16"/>
                <w:lang w:eastAsia="zh-CN"/>
              </w:rPr>
            </w:pPr>
            <w:r w:rsidRPr="003617C4">
              <w:rPr>
                <w:rFonts w:ascii="SimSun" w:hAnsi="SimSun" w:hint="eastAsia"/>
                <w:sz w:val="16"/>
                <w:szCs w:val="16"/>
                <w:lang w:eastAsia="zh-CN"/>
              </w:rPr>
              <w:t>6.30%</w:t>
            </w:r>
          </w:p>
        </w:tc>
        <w:tc>
          <w:tcPr>
            <w:tcW w:w="1170" w:type="dxa"/>
            <w:tcBorders>
              <w:top w:val="nil"/>
              <w:left w:val="nil"/>
              <w:bottom w:val="single" w:sz="4" w:space="0" w:color="auto"/>
              <w:right w:val="single" w:sz="4" w:space="0" w:color="auto"/>
            </w:tcBorders>
            <w:shd w:val="clear" w:color="auto" w:fill="auto"/>
            <w:vAlign w:val="center"/>
            <w:hideMark/>
          </w:tcPr>
          <w:p w14:paraId="6415B4CC" w14:textId="77777777" w:rsidR="000938CC" w:rsidRPr="003617C4" w:rsidRDefault="003D1E6B">
            <w:pPr>
              <w:jc w:val="center"/>
              <w:rPr>
                <w:rFonts w:ascii="SimSun" w:hAnsi="SimSun"/>
                <w:sz w:val="16"/>
                <w:szCs w:val="16"/>
                <w:lang w:eastAsia="zh-CN"/>
              </w:rPr>
            </w:pPr>
            <w:r w:rsidRPr="003617C4">
              <w:rPr>
                <w:rFonts w:ascii="SimSun" w:hAnsi="SimSun" w:hint="eastAsia"/>
                <w:sz w:val="16"/>
                <w:szCs w:val="16"/>
                <w:lang w:eastAsia="zh-CN"/>
              </w:rPr>
              <w:t>41.50%</w:t>
            </w:r>
          </w:p>
        </w:tc>
        <w:tc>
          <w:tcPr>
            <w:tcW w:w="1440" w:type="dxa"/>
            <w:tcBorders>
              <w:top w:val="nil"/>
              <w:left w:val="nil"/>
              <w:bottom w:val="single" w:sz="4" w:space="0" w:color="auto"/>
              <w:right w:val="single" w:sz="4" w:space="0" w:color="auto"/>
            </w:tcBorders>
            <w:shd w:val="clear" w:color="auto" w:fill="auto"/>
            <w:vAlign w:val="center"/>
            <w:hideMark/>
          </w:tcPr>
          <w:p w14:paraId="2FC5E78D" w14:textId="77777777" w:rsidR="000938CC" w:rsidRPr="003617C4" w:rsidRDefault="003D1E6B">
            <w:pPr>
              <w:jc w:val="center"/>
              <w:rPr>
                <w:rFonts w:ascii="SimSun" w:hAnsi="SimSun"/>
                <w:sz w:val="16"/>
                <w:szCs w:val="16"/>
                <w:lang w:eastAsia="zh-CN"/>
              </w:rPr>
            </w:pPr>
            <w:r w:rsidRPr="003617C4">
              <w:rPr>
                <w:rFonts w:ascii="SimSun" w:hAnsi="SimSun" w:hint="eastAsia"/>
                <w:sz w:val="16"/>
                <w:szCs w:val="16"/>
                <w:lang w:eastAsia="zh-CN"/>
              </w:rPr>
              <w:t>29.40%</w:t>
            </w:r>
          </w:p>
        </w:tc>
        <w:tc>
          <w:tcPr>
            <w:tcW w:w="990" w:type="dxa"/>
            <w:tcBorders>
              <w:top w:val="nil"/>
              <w:left w:val="nil"/>
              <w:bottom w:val="single" w:sz="4" w:space="0" w:color="auto"/>
              <w:right w:val="single" w:sz="4" w:space="0" w:color="auto"/>
            </w:tcBorders>
            <w:shd w:val="clear" w:color="auto" w:fill="auto"/>
            <w:vAlign w:val="center"/>
            <w:hideMark/>
          </w:tcPr>
          <w:p w14:paraId="5650E636" w14:textId="77777777" w:rsidR="000938CC" w:rsidRPr="003617C4" w:rsidRDefault="003D1E6B">
            <w:pPr>
              <w:jc w:val="center"/>
              <w:rPr>
                <w:rFonts w:ascii="SimSun" w:hAnsi="SimSun"/>
                <w:sz w:val="16"/>
                <w:szCs w:val="16"/>
                <w:lang w:eastAsia="zh-CN"/>
              </w:rPr>
            </w:pPr>
            <w:r w:rsidRPr="003617C4">
              <w:rPr>
                <w:rFonts w:ascii="SimSun" w:hAnsi="SimSun" w:hint="eastAsia"/>
                <w:sz w:val="16"/>
                <w:szCs w:val="16"/>
                <w:lang w:eastAsia="zh-CN"/>
              </w:rPr>
              <w:t>60%</w:t>
            </w:r>
          </w:p>
        </w:tc>
        <w:tc>
          <w:tcPr>
            <w:tcW w:w="1170" w:type="dxa"/>
            <w:tcBorders>
              <w:top w:val="nil"/>
              <w:left w:val="nil"/>
              <w:bottom w:val="single" w:sz="4" w:space="0" w:color="auto"/>
              <w:right w:val="single" w:sz="4" w:space="0" w:color="auto"/>
            </w:tcBorders>
            <w:shd w:val="clear" w:color="auto" w:fill="auto"/>
            <w:vAlign w:val="center"/>
            <w:hideMark/>
          </w:tcPr>
          <w:p w14:paraId="789C8539" w14:textId="77777777" w:rsidR="000938CC" w:rsidRPr="003617C4" w:rsidRDefault="003D1E6B">
            <w:pPr>
              <w:jc w:val="center"/>
              <w:rPr>
                <w:rFonts w:ascii="SimSun" w:hAnsi="SimSun"/>
                <w:sz w:val="16"/>
                <w:szCs w:val="16"/>
                <w:lang w:eastAsia="zh-CN"/>
              </w:rPr>
            </w:pPr>
            <w:r w:rsidRPr="003617C4">
              <w:rPr>
                <w:rFonts w:ascii="SimSun" w:hAnsi="SimSun" w:hint="eastAsia"/>
                <w:color w:val="000000" w:themeColor="text1"/>
                <w:sz w:val="16"/>
                <w:szCs w:val="16"/>
                <w:lang w:eastAsia="zh-CN"/>
              </w:rPr>
              <w:t>6</w:t>
            </w:r>
          </w:p>
        </w:tc>
      </w:tr>
      <w:tr w:rsidR="00601849" w:rsidRPr="003617C4" w14:paraId="5D7C8F00" w14:textId="77777777" w:rsidTr="003617C4">
        <w:trPr>
          <w:trHeight w:val="283"/>
        </w:trPr>
        <w:tc>
          <w:tcPr>
            <w:tcW w:w="1533" w:type="dxa"/>
            <w:tcBorders>
              <w:top w:val="nil"/>
              <w:left w:val="single" w:sz="4" w:space="0" w:color="auto"/>
              <w:bottom w:val="single" w:sz="4" w:space="0" w:color="auto"/>
              <w:right w:val="single" w:sz="4" w:space="0" w:color="auto"/>
            </w:tcBorders>
            <w:shd w:val="clear" w:color="auto" w:fill="auto"/>
            <w:vAlign w:val="center"/>
            <w:hideMark/>
          </w:tcPr>
          <w:p w14:paraId="1F46DA65" w14:textId="10E3DB10" w:rsidR="000938CC" w:rsidRPr="003617C4" w:rsidRDefault="003D1E6B">
            <w:pPr>
              <w:rPr>
                <w:rFonts w:ascii="SimSun" w:hAnsi="SimSun"/>
                <w:sz w:val="16"/>
                <w:szCs w:val="16"/>
                <w:lang w:eastAsia="zh-CN"/>
              </w:rPr>
            </w:pPr>
            <w:r w:rsidRPr="003617C4">
              <w:rPr>
                <w:rFonts w:ascii="SimSun" w:hAnsi="SimSun" w:hint="eastAsia"/>
                <w:sz w:val="16"/>
                <w:szCs w:val="16"/>
                <w:lang w:eastAsia="zh-CN"/>
              </w:rPr>
              <w:t>亚洲及太平洋</w:t>
            </w:r>
          </w:p>
        </w:tc>
        <w:tc>
          <w:tcPr>
            <w:tcW w:w="1077" w:type="dxa"/>
            <w:tcBorders>
              <w:top w:val="nil"/>
              <w:left w:val="nil"/>
              <w:bottom w:val="single" w:sz="4" w:space="0" w:color="auto"/>
              <w:right w:val="single" w:sz="4" w:space="0" w:color="auto"/>
            </w:tcBorders>
            <w:shd w:val="clear" w:color="auto" w:fill="auto"/>
            <w:vAlign w:val="center"/>
            <w:hideMark/>
          </w:tcPr>
          <w:p w14:paraId="7C35205E" w14:textId="77777777" w:rsidR="000938CC" w:rsidRPr="003617C4" w:rsidRDefault="003D1E6B">
            <w:pPr>
              <w:jc w:val="center"/>
              <w:rPr>
                <w:rFonts w:ascii="SimSun" w:hAnsi="SimSun"/>
                <w:sz w:val="16"/>
                <w:szCs w:val="16"/>
                <w:lang w:eastAsia="zh-CN"/>
              </w:rPr>
            </w:pPr>
            <w:r w:rsidRPr="003617C4">
              <w:rPr>
                <w:rFonts w:ascii="SimSun" w:hAnsi="SimSun" w:hint="eastAsia"/>
                <w:sz w:val="16"/>
                <w:szCs w:val="16"/>
                <w:lang w:eastAsia="zh-CN"/>
              </w:rPr>
              <w:t>2,074</w:t>
            </w:r>
          </w:p>
        </w:tc>
        <w:tc>
          <w:tcPr>
            <w:tcW w:w="1170" w:type="dxa"/>
            <w:tcBorders>
              <w:top w:val="nil"/>
              <w:left w:val="nil"/>
              <w:bottom w:val="single" w:sz="4" w:space="0" w:color="auto"/>
              <w:right w:val="single" w:sz="4" w:space="0" w:color="auto"/>
            </w:tcBorders>
            <w:shd w:val="clear" w:color="auto" w:fill="auto"/>
            <w:vAlign w:val="center"/>
            <w:hideMark/>
          </w:tcPr>
          <w:p w14:paraId="1D27A186" w14:textId="77777777" w:rsidR="000938CC" w:rsidRPr="003617C4" w:rsidRDefault="003D1E6B">
            <w:pPr>
              <w:jc w:val="center"/>
              <w:rPr>
                <w:rFonts w:ascii="SimSun" w:hAnsi="SimSun"/>
                <w:sz w:val="16"/>
                <w:szCs w:val="16"/>
                <w:lang w:eastAsia="zh-CN"/>
              </w:rPr>
            </w:pPr>
            <w:r w:rsidRPr="003617C4">
              <w:rPr>
                <w:rFonts w:ascii="SimSun" w:hAnsi="SimSun" w:hint="eastAsia"/>
                <w:sz w:val="16"/>
                <w:szCs w:val="16"/>
                <w:lang w:eastAsia="zh-CN"/>
              </w:rPr>
              <w:t>51.30%</w:t>
            </w:r>
          </w:p>
        </w:tc>
        <w:tc>
          <w:tcPr>
            <w:tcW w:w="1170" w:type="dxa"/>
            <w:tcBorders>
              <w:top w:val="nil"/>
              <w:left w:val="nil"/>
              <w:bottom w:val="single" w:sz="4" w:space="0" w:color="auto"/>
              <w:right w:val="single" w:sz="4" w:space="0" w:color="auto"/>
            </w:tcBorders>
            <w:shd w:val="clear" w:color="auto" w:fill="auto"/>
            <w:vAlign w:val="center"/>
            <w:hideMark/>
          </w:tcPr>
          <w:p w14:paraId="146C5066" w14:textId="77777777" w:rsidR="000938CC" w:rsidRPr="003617C4" w:rsidRDefault="003D1E6B">
            <w:pPr>
              <w:jc w:val="center"/>
              <w:rPr>
                <w:rFonts w:ascii="SimSun" w:hAnsi="SimSun"/>
                <w:sz w:val="16"/>
                <w:szCs w:val="16"/>
                <w:lang w:eastAsia="zh-CN"/>
              </w:rPr>
            </w:pPr>
            <w:r w:rsidRPr="003617C4">
              <w:rPr>
                <w:rFonts w:ascii="SimSun" w:hAnsi="SimSun" w:hint="eastAsia"/>
                <w:sz w:val="16"/>
                <w:szCs w:val="16"/>
                <w:lang w:eastAsia="zh-CN"/>
              </w:rPr>
              <w:t>8.80%</w:t>
            </w:r>
          </w:p>
        </w:tc>
        <w:tc>
          <w:tcPr>
            <w:tcW w:w="1170" w:type="dxa"/>
            <w:tcBorders>
              <w:top w:val="nil"/>
              <w:left w:val="nil"/>
              <w:bottom w:val="single" w:sz="4" w:space="0" w:color="auto"/>
              <w:right w:val="single" w:sz="4" w:space="0" w:color="auto"/>
            </w:tcBorders>
            <w:shd w:val="clear" w:color="auto" w:fill="auto"/>
            <w:vAlign w:val="center"/>
            <w:hideMark/>
          </w:tcPr>
          <w:p w14:paraId="1A550DCF" w14:textId="77777777" w:rsidR="000938CC" w:rsidRPr="003617C4" w:rsidRDefault="003D1E6B">
            <w:pPr>
              <w:jc w:val="center"/>
              <w:rPr>
                <w:rFonts w:ascii="SimSun" w:hAnsi="SimSun"/>
                <w:sz w:val="16"/>
                <w:szCs w:val="16"/>
                <w:lang w:eastAsia="zh-CN"/>
              </w:rPr>
            </w:pPr>
            <w:r w:rsidRPr="003617C4">
              <w:rPr>
                <w:rFonts w:ascii="SimSun" w:hAnsi="SimSun" w:hint="eastAsia"/>
                <w:sz w:val="16"/>
                <w:szCs w:val="16"/>
                <w:lang w:eastAsia="zh-CN"/>
              </w:rPr>
              <w:t>55.30%</w:t>
            </w:r>
          </w:p>
        </w:tc>
        <w:tc>
          <w:tcPr>
            <w:tcW w:w="1440" w:type="dxa"/>
            <w:tcBorders>
              <w:top w:val="nil"/>
              <w:left w:val="nil"/>
              <w:bottom w:val="single" w:sz="4" w:space="0" w:color="auto"/>
              <w:right w:val="single" w:sz="4" w:space="0" w:color="auto"/>
            </w:tcBorders>
            <w:shd w:val="clear" w:color="auto" w:fill="auto"/>
            <w:vAlign w:val="center"/>
            <w:hideMark/>
          </w:tcPr>
          <w:p w14:paraId="4BFF6CE1" w14:textId="77777777" w:rsidR="000938CC" w:rsidRPr="003617C4" w:rsidRDefault="003D1E6B">
            <w:pPr>
              <w:jc w:val="center"/>
              <w:rPr>
                <w:rFonts w:ascii="SimSun" w:hAnsi="SimSun"/>
                <w:sz w:val="16"/>
                <w:szCs w:val="16"/>
                <w:lang w:eastAsia="zh-CN"/>
              </w:rPr>
            </w:pPr>
            <w:r w:rsidRPr="003617C4">
              <w:rPr>
                <w:rFonts w:ascii="SimSun" w:hAnsi="SimSun" w:hint="eastAsia"/>
                <w:sz w:val="16"/>
                <w:szCs w:val="16"/>
                <w:lang w:eastAsia="zh-CN"/>
              </w:rPr>
              <w:t>51.90%</w:t>
            </w:r>
          </w:p>
        </w:tc>
        <w:tc>
          <w:tcPr>
            <w:tcW w:w="990" w:type="dxa"/>
            <w:tcBorders>
              <w:top w:val="nil"/>
              <w:left w:val="nil"/>
              <w:bottom w:val="single" w:sz="4" w:space="0" w:color="auto"/>
              <w:right w:val="single" w:sz="4" w:space="0" w:color="auto"/>
            </w:tcBorders>
            <w:shd w:val="clear" w:color="auto" w:fill="auto"/>
            <w:vAlign w:val="center"/>
            <w:hideMark/>
          </w:tcPr>
          <w:p w14:paraId="2100D3CC" w14:textId="77777777" w:rsidR="000938CC" w:rsidRPr="003617C4" w:rsidRDefault="003D1E6B">
            <w:pPr>
              <w:jc w:val="center"/>
              <w:rPr>
                <w:rFonts w:ascii="SimSun" w:hAnsi="SimSun"/>
                <w:sz w:val="16"/>
                <w:szCs w:val="16"/>
                <w:lang w:eastAsia="zh-CN"/>
              </w:rPr>
            </w:pPr>
            <w:r w:rsidRPr="003617C4">
              <w:rPr>
                <w:rFonts w:ascii="SimSun" w:hAnsi="SimSun" w:hint="eastAsia"/>
                <w:sz w:val="16"/>
                <w:szCs w:val="16"/>
                <w:lang w:eastAsia="zh-CN"/>
              </w:rPr>
              <w:t>55.60%</w:t>
            </w:r>
          </w:p>
        </w:tc>
        <w:tc>
          <w:tcPr>
            <w:tcW w:w="1170" w:type="dxa"/>
            <w:tcBorders>
              <w:top w:val="nil"/>
              <w:left w:val="nil"/>
              <w:bottom w:val="single" w:sz="4" w:space="0" w:color="auto"/>
              <w:right w:val="single" w:sz="4" w:space="0" w:color="auto"/>
            </w:tcBorders>
            <w:shd w:val="clear" w:color="auto" w:fill="auto"/>
            <w:vAlign w:val="center"/>
            <w:hideMark/>
          </w:tcPr>
          <w:p w14:paraId="37CA0DB4" w14:textId="77777777" w:rsidR="000938CC" w:rsidRPr="003617C4" w:rsidRDefault="003D1E6B">
            <w:pPr>
              <w:jc w:val="center"/>
              <w:rPr>
                <w:rFonts w:ascii="SimSun" w:hAnsi="SimSun"/>
                <w:sz w:val="16"/>
                <w:szCs w:val="16"/>
                <w:lang w:eastAsia="zh-CN"/>
              </w:rPr>
            </w:pPr>
            <w:r w:rsidRPr="003617C4">
              <w:rPr>
                <w:rFonts w:ascii="SimSun" w:hAnsi="SimSun" w:hint="eastAsia"/>
                <w:color w:val="000000" w:themeColor="text1"/>
                <w:sz w:val="16"/>
                <w:szCs w:val="16"/>
                <w:lang w:eastAsia="zh-CN"/>
              </w:rPr>
              <w:t>15</w:t>
            </w:r>
          </w:p>
        </w:tc>
      </w:tr>
      <w:tr w:rsidR="0097387E" w:rsidRPr="003617C4" w14:paraId="4BBF6313" w14:textId="77777777" w:rsidTr="0097387E">
        <w:trPr>
          <w:trHeight w:val="283"/>
        </w:trPr>
        <w:tc>
          <w:tcPr>
            <w:tcW w:w="1533" w:type="dxa"/>
            <w:tcBorders>
              <w:top w:val="nil"/>
              <w:left w:val="single" w:sz="4" w:space="0" w:color="auto"/>
              <w:bottom w:val="single" w:sz="4" w:space="0" w:color="auto"/>
              <w:right w:val="single" w:sz="4" w:space="0" w:color="auto"/>
            </w:tcBorders>
            <w:shd w:val="clear" w:color="auto" w:fill="auto"/>
            <w:vAlign w:val="center"/>
            <w:hideMark/>
          </w:tcPr>
          <w:p w14:paraId="0E86E053" w14:textId="23277620" w:rsidR="0097387E" w:rsidRPr="003617C4" w:rsidRDefault="0097387E" w:rsidP="0097387E">
            <w:pPr>
              <w:rPr>
                <w:rFonts w:ascii="SimSun" w:hAnsi="SimSun"/>
                <w:sz w:val="16"/>
                <w:szCs w:val="16"/>
                <w:lang w:eastAsia="zh-CN"/>
              </w:rPr>
            </w:pPr>
            <w:r>
              <w:rPr>
                <w:rFonts w:ascii="SimSun" w:hAnsi="SimSun" w:hint="eastAsia"/>
                <w:sz w:val="16"/>
                <w:szCs w:val="16"/>
                <w:lang w:eastAsia="zh-CN"/>
              </w:rPr>
              <w:t>中</w:t>
            </w:r>
            <w:r w:rsidRPr="003617C4">
              <w:rPr>
                <w:rFonts w:ascii="SimSun" w:hAnsi="SimSun" w:hint="eastAsia"/>
                <w:sz w:val="16"/>
                <w:szCs w:val="16"/>
                <w:lang w:eastAsia="zh-CN"/>
              </w:rPr>
              <w:t>东欧和中亚</w:t>
            </w:r>
          </w:p>
        </w:tc>
        <w:tc>
          <w:tcPr>
            <w:tcW w:w="1077" w:type="dxa"/>
            <w:tcBorders>
              <w:top w:val="nil"/>
              <w:left w:val="nil"/>
              <w:bottom w:val="single" w:sz="4" w:space="0" w:color="auto"/>
              <w:right w:val="single" w:sz="4" w:space="0" w:color="auto"/>
            </w:tcBorders>
            <w:shd w:val="clear" w:color="auto" w:fill="auto"/>
            <w:vAlign w:val="center"/>
            <w:hideMark/>
          </w:tcPr>
          <w:p w14:paraId="67588427" w14:textId="06269E1F" w:rsidR="0097387E" w:rsidRPr="0097387E" w:rsidRDefault="0097387E" w:rsidP="0097387E">
            <w:pPr>
              <w:jc w:val="center"/>
              <w:rPr>
                <w:rFonts w:ascii="SimSun" w:hAnsi="SimSun"/>
                <w:sz w:val="16"/>
                <w:szCs w:val="13"/>
                <w:lang w:eastAsia="zh-CN"/>
              </w:rPr>
            </w:pPr>
            <w:r w:rsidRPr="0097387E">
              <w:rPr>
                <w:rFonts w:ascii="SimSun" w:hAnsi="SimSun"/>
                <w:sz w:val="16"/>
                <w:szCs w:val="13"/>
              </w:rPr>
              <w:t>1,273</w:t>
            </w:r>
          </w:p>
        </w:tc>
        <w:tc>
          <w:tcPr>
            <w:tcW w:w="1170" w:type="dxa"/>
            <w:tcBorders>
              <w:top w:val="nil"/>
              <w:left w:val="nil"/>
              <w:bottom w:val="single" w:sz="4" w:space="0" w:color="auto"/>
              <w:right w:val="single" w:sz="4" w:space="0" w:color="auto"/>
            </w:tcBorders>
            <w:shd w:val="clear" w:color="auto" w:fill="auto"/>
            <w:vAlign w:val="center"/>
            <w:hideMark/>
          </w:tcPr>
          <w:p w14:paraId="49D2A841" w14:textId="3EEB0E66" w:rsidR="0097387E" w:rsidRPr="0097387E" w:rsidRDefault="0097387E" w:rsidP="0097387E">
            <w:pPr>
              <w:jc w:val="center"/>
              <w:rPr>
                <w:rFonts w:ascii="SimSun" w:hAnsi="SimSun"/>
                <w:sz w:val="16"/>
                <w:szCs w:val="13"/>
                <w:lang w:eastAsia="zh-CN"/>
              </w:rPr>
            </w:pPr>
            <w:r w:rsidRPr="0097387E">
              <w:rPr>
                <w:rFonts w:ascii="SimSun" w:hAnsi="SimSun"/>
                <w:sz w:val="16"/>
                <w:szCs w:val="13"/>
              </w:rPr>
              <w:t>52.60%</w:t>
            </w:r>
          </w:p>
        </w:tc>
        <w:tc>
          <w:tcPr>
            <w:tcW w:w="1170" w:type="dxa"/>
            <w:tcBorders>
              <w:top w:val="nil"/>
              <w:left w:val="nil"/>
              <w:bottom w:val="single" w:sz="4" w:space="0" w:color="auto"/>
              <w:right w:val="single" w:sz="4" w:space="0" w:color="auto"/>
            </w:tcBorders>
            <w:shd w:val="clear" w:color="auto" w:fill="auto"/>
            <w:vAlign w:val="center"/>
            <w:hideMark/>
          </w:tcPr>
          <w:p w14:paraId="318DA885" w14:textId="021B4918" w:rsidR="0097387E" w:rsidRPr="0097387E" w:rsidRDefault="0097387E" w:rsidP="0097387E">
            <w:pPr>
              <w:jc w:val="center"/>
              <w:rPr>
                <w:rFonts w:ascii="SimSun" w:hAnsi="SimSun"/>
                <w:sz w:val="16"/>
                <w:szCs w:val="13"/>
                <w:lang w:eastAsia="zh-CN"/>
              </w:rPr>
            </w:pPr>
            <w:r w:rsidRPr="0097387E">
              <w:rPr>
                <w:rFonts w:ascii="SimSun" w:hAnsi="SimSun"/>
                <w:sz w:val="16"/>
                <w:szCs w:val="13"/>
              </w:rPr>
              <w:t>9.40%</w:t>
            </w:r>
          </w:p>
        </w:tc>
        <w:tc>
          <w:tcPr>
            <w:tcW w:w="1170" w:type="dxa"/>
            <w:tcBorders>
              <w:top w:val="nil"/>
              <w:left w:val="nil"/>
              <w:bottom w:val="single" w:sz="4" w:space="0" w:color="auto"/>
              <w:right w:val="single" w:sz="4" w:space="0" w:color="auto"/>
            </w:tcBorders>
            <w:shd w:val="clear" w:color="auto" w:fill="auto"/>
            <w:vAlign w:val="center"/>
            <w:hideMark/>
          </w:tcPr>
          <w:p w14:paraId="2286C72B" w14:textId="1D79C9C6" w:rsidR="0097387E" w:rsidRPr="0097387E" w:rsidRDefault="0097387E" w:rsidP="0097387E">
            <w:pPr>
              <w:jc w:val="center"/>
              <w:rPr>
                <w:rFonts w:ascii="SimSun" w:hAnsi="SimSun"/>
                <w:sz w:val="16"/>
                <w:szCs w:val="13"/>
                <w:lang w:eastAsia="zh-CN"/>
              </w:rPr>
            </w:pPr>
            <w:r w:rsidRPr="0097387E">
              <w:rPr>
                <w:rFonts w:ascii="SimSun" w:hAnsi="SimSun"/>
                <w:sz w:val="16"/>
                <w:szCs w:val="13"/>
              </w:rPr>
              <w:t>44.40%</w:t>
            </w:r>
          </w:p>
        </w:tc>
        <w:tc>
          <w:tcPr>
            <w:tcW w:w="1440" w:type="dxa"/>
            <w:tcBorders>
              <w:top w:val="nil"/>
              <w:left w:val="nil"/>
              <w:bottom w:val="single" w:sz="4" w:space="0" w:color="auto"/>
              <w:right w:val="single" w:sz="4" w:space="0" w:color="auto"/>
            </w:tcBorders>
            <w:shd w:val="clear" w:color="auto" w:fill="auto"/>
            <w:vAlign w:val="center"/>
            <w:hideMark/>
          </w:tcPr>
          <w:p w14:paraId="27936FB9" w14:textId="4A876578" w:rsidR="0097387E" w:rsidRPr="0097387E" w:rsidRDefault="0097387E" w:rsidP="0097387E">
            <w:pPr>
              <w:jc w:val="center"/>
              <w:rPr>
                <w:rFonts w:ascii="SimSun" w:hAnsi="SimSun"/>
                <w:sz w:val="16"/>
                <w:szCs w:val="13"/>
                <w:lang w:eastAsia="zh-CN"/>
              </w:rPr>
            </w:pPr>
            <w:r w:rsidRPr="0097387E">
              <w:rPr>
                <w:rFonts w:ascii="SimSun" w:hAnsi="SimSun"/>
                <w:sz w:val="16"/>
                <w:szCs w:val="13"/>
              </w:rPr>
              <w:t>50.00%</w:t>
            </w:r>
          </w:p>
        </w:tc>
        <w:tc>
          <w:tcPr>
            <w:tcW w:w="990" w:type="dxa"/>
            <w:tcBorders>
              <w:top w:val="nil"/>
              <w:left w:val="nil"/>
              <w:bottom w:val="single" w:sz="4" w:space="0" w:color="auto"/>
              <w:right w:val="single" w:sz="4" w:space="0" w:color="auto"/>
            </w:tcBorders>
            <w:shd w:val="clear" w:color="auto" w:fill="auto"/>
            <w:vAlign w:val="center"/>
            <w:hideMark/>
          </w:tcPr>
          <w:p w14:paraId="5E31E166" w14:textId="5C3BB41A" w:rsidR="0097387E" w:rsidRPr="0097387E" w:rsidRDefault="0097387E" w:rsidP="0097387E">
            <w:pPr>
              <w:jc w:val="center"/>
              <w:rPr>
                <w:rFonts w:ascii="SimSun" w:hAnsi="SimSun"/>
                <w:sz w:val="16"/>
                <w:szCs w:val="13"/>
                <w:lang w:eastAsia="zh-CN"/>
              </w:rPr>
            </w:pPr>
            <w:r w:rsidRPr="0097387E">
              <w:rPr>
                <w:rFonts w:ascii="SimSun" w:hAnsi="SimSun"/>
                <w:sz w:val="16"/>
                <w:szCs w:val="13"/>
              </w:rPr>
              <w:t>35.70%</w:t>
            </w:r>
          </w:p>
        </w:tc>
        <w:tc>
          <w:tcPr>
            <w:tcW w:w="1170" w:type="dxa"/>
            <w:tcBorders>
              <w:top w:val="nil"/>
              <w:left w:val="nil"/>
              <w:bottom w:val="single" w:sz="4" w:space="0" w:color="auto"/>
              <w:right w:val="single" w:sz="4" w:space="0" w:color="auto"/>
            </w:tcBorders>
            <w:shd w:val="clear" w:color="auto" w:fill="auto"/>
            <w:vAlign w:val="center"/>
            <w:hideMark/>
          </w:tcPr>
          <w:p w14:paraId="3AA0F40D" w14:textId="77777777" w:rsidR="0097387E" w:rsidRPr="003617C4" w:rsidRDefault="0097387E" w:rsidP="0097387E">
            <w:pPr>
              <w:jc w:val="center"/>
              <w:rPr>
                <w:rFonts w:ascii="SimSun" w:hAnsi="SimSun"/>
                <w:sz w:val="16"/>
                <w:szCs w:val="16"/>
                <w:lang w:eastAsia="zh-CN"/>
              </w:rPr>
            </w:pPr>
            <w:r w:rsidRPr="003617C4">
              <w:rPr>
                <w:rFonts w:ascii="SimSun" w:hAnsi="SimSun" w:hint="eastAsia"/>
                <w:color w:val="000000" w:themeColor="text1"/>
                <w:sz w:val="16"/>
                <w:szCs w:val="16"/>
                <w:lang w:eastAsia="zh-CN"/>
              </w:rPr>
              <w:t>5</w:t>
            </w:r>
          </w:p>
        </w:tc>
      </w:tr>
      <w:tr w:rsidR="00601849" w:rsidRPr="003617C4" w14:paraId="71120569" w14:textId="77777777" w:rsidTr="003617C4">
        <w:trPr>
          <w:trHeight w:val="283"/>
        </w:trPr>
        <w:tc>
          <w:tcPr>
            <w:tcW w:w="1533" w:type="dxa"/>
            <w:tcBorders>
              <w:top w:val="nil"/>
              <w:left w:val="single" w:sz="4" w:space="0" w:color="auto"/>
              <w:bottom w:val="single" w:sz="4" w:space="0" w:color="auto"/>
              <w:right w:val="single" w:sz="4" w:space="0" w:color="auto"/>
            </w:tcBorders>
            <w:shd w:val="clear" w:color="auto" w:fill="auto"/>
            <w:vAlign w:val="center"/>
            <w:hideMark/>
          </w:tcPr>
          <w:p w14:paraId="0848AD44" w14:textId="13DF6B48" w:rsidR="000938CC" w:rsidRPr="003617C4" w:rsidRDefault="003D1E6B">
            <w:pPr>
              <w:rPr>
                <w:rFonts w:ascii="SimSun" w:hAnsi="SimSun"/>
                <w:sz w:val="16"/>
                <w:szCs w:val="16"/>
                <w:lang w:eastAsia="zh-CN"/>
              </w:rPr>
            </w:pPr>
            <w:r w:rsidRPr="003617C4">
              <w:rPr>
                <w:rFonts w:ascii="SimSun" w:hAnsi="SimSun" w:hint="eastAsia"/>
                <w:sz w:val="16"/>
                <w:szCs w:val="16"/>
                <w:lang w:eastAsia="zh-CN"/>
              </w:rPr>
              <w:t>拉丁美洲和加勒比</w:t>
            </w:r>
          </w:p>
        </w:tc>
        <w:tc>
          <w:tcPr>
            <w:tcW w:w="1077" w:type="dxa"/>
            <w:tcBorders>
              <w:top w:val="nil"/>
              <w:left w:val="nil"/>
              <w:bottom w:val="single" w:sz="4" w:space="0" w:color="auto"/>
              <w:right w:val="single" w:sz="4" w:space="0" w:color="auto"/>
            </w:tcBorders>
            <w:shd w:val="clear" w:color="auto" w:fill="auto"/>
            <w:vAlign w:val="center"/>
            <w:hideMark/>
          </w:tcPr>
          <w:p w14:paraId="672BC99D" w14:textId="77777777" w:rsidR="000938CC" w:rsidRPr="003617C4" w:rsidRDefault="003D1E6B">
            <w:pPr>
              <w:jc w:val="center"/>
              <w:rPr>
                <w:rFonts w:ascii="SimSun" w:hAnsi="SimSun"/>
                <w:sz w:val="16"/>
                <w:szCs w:val="16"/>
                <w:lang w:eastAsia="zh-CN"/>
              </w:rPr>
            </w:pPr>
            <w:r w:rsidRPr="003617C4">
              <w:rPr>
                <w:rFonts w:ascii="SimSun" w:hAnsi="SimSun" w:hint="eastAsia"/>
                <w:sz w:val="16"/>
                <w:szCs w:val="16"/>
                <w:lang w:eastAsia="zh-CN"/>
              </w:rPr>
              <w:t>1,065</w:t>
            </w:r>
          </w:p>
        </w:tc>
        <w:tc>
          <w:tcPr>
            <w:tcW w:w="1170" w:type="dxa"/>
            <w:tcBorders>
              <w:top w:val="nil"/>
              <w:left w:val="nil"/>
              <w:bottom w:val="single" w:sz="4" w:space="0" w:color="auto"/>
              <w:right w:val="single" w:sz="4" w:space="0" w:color="auto"/>
            </w:tcBorders>
            <w:shd w:val="clear" w:color="auto" w:fill="auto"/>
            <w:vAlign w:val="center"/>
            <w:hideMark/>
          </w:tcPr>
          <w:p w14:paraId="15E289EB" w14:textId="77777777" w:rsidR="000938CC" w:rsidRPr="003617C4" w:rsidRDefault="003D1E6B">
            <w:pPr>
              <w:jc w:val="center"/>
              <w:rPr>
                <w:rFonts w:ascii="SimSun" w:hAnsi="SimSun"/>
                <w:sz w:val="16"/>
                <w:szCs w:val="16"/>
                <w:lang w:eastAsia="zh-CN"/>
              </w:rPr>
            </w:pPr>
            <w:r w:rsidRPr="003617C4">
              <w:rPr>
                <w:rFonts w:ascii="SimSun" w:hAnsi="SimSun" w:hint="eastAsia"/>
                <w:sz w:val="16"/>
                <w:szCs w:val="16"/>
                <w:lang w:eastAsia="zh-CN"/>
              </w:rPr>
              <w:t>52.30%</w:t>
            </w:r>
          </w:p>
        </w:tc>
        <w:tc>
          <w:tcPr>
            <w:tcW w:w="1170" w:type="dxa"/>
            <w:tcBorders>
              <w:top w:val="nil"/>
              <w:left w:val="nil"/>
              <w:bottom w:val="single" w:sz="4" w:space="0" w:color="auto"/>
              <w:right w:val="single" w:sz="4" w:space="0" w:color="auto"/>
            </w:tcBorders>
            <w:shd w:val="clear" w:color="auto" w:fill="auto"/>
            <w:vAlign w:val="center"/>
            <w:hideMark/>
          </w:tcPr>
          <w:p w14:paraId="2ED1B5D8" w14:textId="77777777" w:rsidR="000938CC" w:rsidRPr="003617C4" w:rsidRDefault="003D1E6B">
            <w:pPr>
              <w:jc w:val="center"/>
              <w:rPr>
                <w:rFonts w:ascii="SimSun" w:hAnsi="SimSun"/>
                <w:sz w:val="16"/>
                <w:szCs w:val="16"/>
                <w:lang w:eastAsia="zh-CN"/>
              </w:rPr>
            </w:pPr>
            <w:r w:rsidRPr="003617C4">
              <w:rPr>
                <w:rFonts w:ascii="SimSun" w:hAnsi="SimSun" w:hint="eastAsia"/>
                <w:sz w:val="16"/>
                <w:szCs w:val="16"/>
                <w:lang w:eastAsia="zh-CN"/>
              </w:rPr>
              <w:t>12.60%</w:t>
            </w:r>
          </w:p>
        </w:tc>
        <w:tc>
          <w:tcPr>
            <w:tcW w:w="1170" w:type="dxa"/>
            <w:tcBorders>
              <w:top w:val="nil"/>
              <w:left w:val="nil"/>
              <w:bottom w:val="single" w:sz="4" w:space="0" w:color="auto"/>
              <w:right w:val="single" w:sz="4" w:space="0" w:color="auto"/>
            </w:tcBorders>
            <w:shd w:val="clear" w:color="auto" w:fill="auto"/>
            <w:vAlign w:val="center"/>
            <w:hideMark/>
          </w:tcPr>
          <w:p w14:paraId="3E39DF29" w14:textId="77777777" w:rsidR="000938CC" w:rsidRPr="003617C4" w:rsidRDefault="003D1E6B">
            <w:pPr>
              <w:jc w:val="center"/>
              <w:rPr>
                <w:rFonts w:ascii="SimSun" w:hAnsi="SimSun"/>
                <w:sz w:val="16"/>
                <w:szCs w:val="16"/>
                <w:lang w:eastAsia="zh-CN"/>
              </w:rPr>
            </w:pPr>
            <w:r w:rsidRPr="003617C4">
              <w:rPr>
                <w:rFonts w:ascii="SimSun" w:hAnsi="SimSun" w:hint="eastAsia"/>
                <w:sz w:val="16"/>
                <w:szCs w:val="16"/>
                <w:lang w:eastAsia="zh-CN"/>
              </w:rPr>
              <w:t>58.60%</w:t>
            </w:r>
          </w:p>
        </w:tc>
        <w:tc>
          <w:tcPr>
            <w:tcW w:w="1440" w:type="dxa"/>
            <w:tcBorders>
              <w:top w:val="nil"/>
              <w:left w:val="nil"/>
              <w:bottom w:val="single" w:sz="4" w:space="0" w:color="auto"/>
              <w:right w:val="single" w:sz="4" w:space="0" w:color="auto"/>
            </w:tcBorders>
            <w:shd w:val="clear" w:color="auto" w:fill="auto"/>
            <w:vAlign w:val="center"/>
            <w:hideMark/>
          </w:tcPr>
          <w:p w14:paraId="4D32EA81" w14:textId="77777777" w:rsidR="000938CC" w:rsidRPr="003617C4" w:rsidRDefault="003D1E6B">
            <w:pPr>
              <w:jc w:val="center"/>
              <w:rPr>
                <w:rFonts w:ascii="SimSun" w:hAnsi="SimSun"/>
                <w:sz w:val="16"/>
                <w:szCs w:val="16"/>
                <w:lang w:eastAsia="zh-CN"/>
              </w:rPr>
            </w:pPr>
            <w:r w:rsidRPr="003617C4">
              <w:rPr>
                <w:rFonts w:ascii="SimSun" w:hAnsi="SimSun" w:hint="eastAsia"/>
                <w:sz w:val="16"/>
                <w:szCs w:val="16"/>
                <w:lang w:eastAsia="zh-CN"/>
              </w:rPr>
              <w:t>46.30%</w:t>
            </w:r>
          </w:p>
        </w:tc>
        <w:tc>
          <w:tcPr>
            <w:tcW w:w="990" w:type="dxa"/>
            <w:tcBorders>
              <w:top w:val="nil"/>
              <w:left w:val="nil"/>
              <w:bottom w:val="single" w:sz="4" w:space="0" w:color="auto"/>
              <w:right w:val="single" w:sz="4" w:space="0" w:color="auto"/>
            </w:tcBorders>
            <w:shd w:val="clear" w:color="auto" w:fill="auto"/>
            <w:vAlign w:val="center"/>
            <w:hideMark/>
          </w:tcPr>
          <w:p w14:paraId="355B4310" w14:textId="77777777" w:rsidR="000938CC" w:rsidRPr="003617C4" w:rsidRDefault="003D1E6B">
            <w:pPr>
              <w:jc w:val="center"/>
              <w:rPr>
                <w:rFonts w:ascii="SimSun" w:hAnsi="SimSun"/>
                <w:sz w:val="16"/>
                <w:szCs w:val="16"/>
                <w:lang w:eastAsia="zh-CN"/>
              </w:rPr>
            </w:pPr>
            <w:r w:rsidRPr="003617C4">
              <w:rPr>
                <w:rFonts w:ascii="SimSun" w:hAnsi="SimSun" w:hint="eastAsia"/>
                <w:sz w:val="16"/>
                <w:szCs w:val="16"/>
                <w:lang w:eastAsia="zh-CN"/>
              </w:rPr>
              <w:t>63.20%</w:t>
            </w:r>
          </w:p>
        </w:tc>
        <w:tc>
          <w:tcPr>
            <w:tcW w:w="1170" w:type="dxa"/>
            <w:tcBorders>
              <w:top w:val="nil"/>
              <w:left w:val="nil"/>
              <w:bottom w:val="single" w:sz="4" w:space="0" w:color="auto"/>
              <w:right w:val="single" w:sz="4" w:space="0" w:color="auto"/>
            </w:tcBorders>
            <w:shd w:val="clear" w:color="auto" w:fill="auto"/>
            <w:vAlign w:val="center"/>
            <w:hideMark/>
          </w:tcPr>
          <w:p w14:paraId="09287B62" w14:textId="77777777" w:rsidR="000938CC" w:rsidRPr="003617C4" w:rsidRDefault="003D1E6B">
            <w:pPr>
              <w:jc w:val="center"/>
              <w:rPr>
                <w:rFonts w:ascii="SimSun" w:hAnsi="SimSun"/>
                <w:sz w:val="16"/>
                <w:szCs w:val="16"/>
                <w:lang w:eastAsia="zh-CN"/>
              </w:rPr>
            </w:pPr>
            <w:r w:rsidRPr="003617C4">
              <w:rPr>
                <w:rFonts w:ascii="SimSun" w:hAnsi="SimSun" w:hint="eastAsia"/>
                <w:color w:val="000000" w:themeColor="text1"/>
                <w:sz w:val="16"/>
                <w:szCs w:val="16"/>
                <w:lang w:eastAsia="zh-CN"/>
              </w:rPr>
              <w:t>12</w:t>
            </w:r>
          </w:p>
        </w:tc>
      </w:tr>
      <w:tr w:rsidR="0097387E" w:rsidRPr="003617C4" w14:paraId="0E1D192C" w14:textId="77777777" w:rsidTr="0097387E">
        <w:trPr>
          <w:trHeight w:val="283"/>
        </w:trPr>
        <w:tc>
          <w:tcPr>
            <w:tcW w:w="1533" w:type="dxa"/>
            <w:tcBorders>
              <w:top w:val="nil"/>
              <w:left w:val="single" w:sz="4" w:space="0" w:color="auto"/>
              <w:bottom w:val="single" w:sz="4" w:space="0" w:color="auto"/>
              <w:right w:val="single" w:sz="4" w:space="0" w:color="auto"/>
            </w:tcBorders>
            <w:shd w:val="clear" w:color="auto" w:fill="auto"/>
            <w:vAlign w:val="center"/>
            <w:hideMark/>
          </w:tcPr>
          <w:p w14:paraId="5B6690CB" w14:textId="77777777" w:rsidR="0097387E" w:rsidRPr="003617C4" w:rsidRDefault="0097387E" w:rsidP="0097387E">
            <w:pPr>
              <w:rPr>
                <w:rFonts w:ascii="SimSun" w:hAnsi="SimSun"/>
                <w:sz w:val="16"/>
                <w:szCs w:val="16"/>
                <w:lang w:eastAsia="zh-CN"/>
              </w:rPr>
            </w:pPr>
            <w:r w:rsidRPr="003617C4">
              <w:rPr>
                <w:rFonts w:ascii="SimSun" w:hAnsi="SimSun" w:hint="eastAsia"/>
                <w:sz w:val="16"/>
                <w:szCs w:val="16"/>
                <w:lang w:eastAsia="zh-CN"/>
              </w:rPr>
              <w:t>中东</w:t>
            </w:r>
          </w:p>
        </w:tc>
        <w:tc>
          <w:tcPr>
            <w:tcW w:w="1077" w:type="dxa"/>
            <w:tcBorders>
              <w:top w:val="nil"/>
              <w:left w:val="nil"/>
              <w:bottom w:val="single" w:sz="4" w:space="0" w:color="auto"/>
              <w:right w:val="single" w:sz="4" w:space="0" w:color="auto"/>
            </w:tcBorders>
            <w:shd w:val="clear" w:color="auto" w:fill="auto"/>
            <w:vAlign w:val="center"/>
            <w:hideMark/>
          </w:tcPr>
          <w:p w14:paraId="08CD9B22" w14:textId="57B12D5C" w:rsidR="0097387E" w:rsidRPr="0097387E" w:rsidRDefault="0097387E" w:rsidP="0097387E">
            <w:pPr>
              <w:jc w:val="center"/>
              <w:rPr>
                <w:rFonts w:ascii="SimSun" w:hAnsi="SimSun"/>
                <w:sz w:val="16"/>
                <w:szCs w:val="13"/>
                <w:lang w:eastAsia="zh-CN"/>
              </w:rPr>
            </w:pPr>
            <w:r w:rsidRPr="0097387E">
              <w:rPr>
                <w:rFonts w:ascii="SimSun" w:hAnsi="SimSun"/>
                <w:sz w:val="16"/>
                <w:szCs w:val="13"/>
              </w:rPr>
              <w:t>580</w:t>
            </w:r>
          </w:p>
        </w:tc>
        <w:tc>
          <w:tcPr>
            <w:tcW w:w="1170" w:type="dxa"/>
            <w:tcBorders>
              <w:top w:val="nil"/>
              <w:left w:val="nil"/>
              <w:bottom w:val="single" w:sz="4" w:space="0" w:color="auto"/>
              <w:right w:val="single" w:sz="4" w:space="0" w:color="auto"/>
            </w:tcBorders>
            <w:shd w:val="clear" w:color="auto" w:fill="auto"/>
            <w:vAlign w:val="center"/>
            <w:hideMark/>
          </w:tcPr>
          <w:p w14:paraId="52C52398" w14:textId="26B260D4" w:rsidR="0097387E" w:rsidRPr="0097387E" w:rsidRDefault="0097387E" w:rsidP="0097387E">
            <w:pPr>
              <w:jc w:val="center"/>
              <w:rPr>
                <w:rFonts w:ascii="SimSun" w:hAnsi="SimSun"/>
                <w:sz w:val="16"/>
                <w:szCs w:val="13"/>
                <w:lang w:eastAsia="zh-CN"/>
              </w:rPr>
            </w:pPr>
            <w:r w:rsidRPr="0097387E">
              <w:rPr>
                <w:rFonts w:ascii="SimSun" w:hAnsi="SimSun"/>
                <w:sz w:val="16"/>
                <w:szCs w:val="13"/>
              </w:rPr>
              <w:t>45.70%</w:t>
            </w:r>
          </w:p>
        </w:tc>
        <w:tc>
          <w:tcPr>
            <w:tcW w:w="1170" w:type="dxa"/>
            <w:tcBorders>
              <w:top w:val="nil"/>
              <w:left w:val="nil"/>
              <w:bottom w:val="single" w:sz="4" w:space="0" w:color="auto"/>
              <w:right w:val="single" w:sz="4" w:space="0" w:color="auto"/>
            </w:tcBorders>
            <w:shd w:val="clear" w:color="auto" w:fill="auto"/>
            <w:vAlign w:val="center"/>
            <w:hideMark/>
          </w:tcPr>
          <w:p w14:paraId="6FF3598E" w14:textId="498B6E59" w:rsidR="0097387E" w:rsidRPr="0097387E" w:rsidRDefault="0097387E" w:rsidP="0097387E">
            <w:pPr>
              <w:jc w:val="center"/>
              <w:rPr>
                <w:rFonts w:ascii="SimSun" w:hAnsi="SimSun"/>
                <w:sz w:val="16"/>
                <w:szCs w:val="13"/>
                <w:lang w:eastAsia="zh-CN"/>
              </w:rPr>
            </w:pPr>
            <w:r w:rsidRPr="0097387E">
              <w:rPr>
                <w:rFonts w:ascii="SimSun" w:hAnsi="SimSun"/>
                <w:sz w:val="16"/>
                <w:szCs w:val="13"/>
              </w:rPr>
              <w:t>4.20%</w:t>
            </w:r>
          </w:p>
        </w:tc>
        <w:tc>
          <w:tcPr>
            <w:tcW w:w="1170" w:type="dxa"/>
            <w:tcBorders>
              <w:top w:val="nil"/>
              <w:left w:val="nil"/>
              <w:bottom w:val="single" w:sz="4" w:space="0" w:color="auto"/>
              <w:right w:val="single" w:sz="4" w:space="0" w:color="auto"/>
            </w:tcBorders>
            <w:shd w:val="clear" w:color="auto" w:fill="auto"/>
            <w:vAlign w:val="center"/>
            <w:hideMark/>
          </w:tcPr>
          <w:p w14:paraId="65BF8688" w14:textId="165AE3B0" w:rsidR="0097387E" w:rsidRPr="0097387E" w:rsidRDefault="0097387E" w:rsidP="0097387E">
            <w:pPr>
              <w:jc w:val="center"/>
              <w:rPr>
                <w:rFonts w:ascii="SimSun" w:hAnsi="SimSun"/>
                <w:sz w:val="16"/>
                <w:szCs w:val="13"/>
                <w:lang w:eastAsia="zh-CN"/>
              </w:rPr>
            </w:pPr>
            <w:r w:rsidRPr="0097387E">
              <w:rPr>
                <w:rFonts w:ascii="SimSun" w:hAnsi="SimSun"/>
                <w:sz w:val="16"/>
                <w:szCs w:val="13"/>
              </w:rPr>
              <w:t>45.50%</w:t>
            </w:r>
          </w:p>
        </w:tc>
        <w:tc>
          <w:tcPr>
            <w:tcW w:w="1440" w:type="dxa"/>
            <w:tcBorders>
              <w:top w:val="nil"/>
              <w:left w:val="nil"/>
              <w:bottom w:val="single" w:sz="4" w:space="0" w:color="auto"/>
              <w:right w:val="single" w:sz="4" w:space="0" w:color="auto"/>
            </w:tcBorders>
            <w:shd w:val="clear" w:color="auto" w:fill="auto"/>
            <w:vAlign w:val="center"/>
            <w:hideMark/>
          </w:tcPr>
          <w:p w14:paraId="7F99099C" w14:textId="48F4379A" w:rsidR="0097387E" w:rsidRPr="0097387E" w:rsidRDefault="0097387E" w:rsidP="0097387E">
            <w:pPr>
              <w:jc w:val="center"/>
              <w:rPr>
                <w:rFonts w:ascii="SimSun" w:hAnsi="SimSun"/>
                <w:sz w:val="16"/>
                <w:szCs w:val="13"/>
                <w:lang w:eastAsia="zh-CN"/>
              </w:rPr>
            </w:pPr>
            <w:r w:rsidRPr="0097387E">
              <w:rPr>
                <w:rFonts w:ascii="SimSun" w:hAnsi="SimSun"/>
                <w:sz w:val="16"/>
                <w:szCs w:val="13"/>
              </w:rPr>
              <w:t>40%</w:t>
            </w:r>
          </w:p>
        </w:tc>
        <w:tc>
          <w:tcPr>
            <w:tcW w:w="990" w:type="dxa"/>
            <w:tcBorders>
              <w:top w:val="nil"/>
              <w:left w:val="nil"/>
              <w:bottom w:val="single" w:sz="4" w:space="0" w:color="auto"/>
              <w:right w:val="single" w:sz="4" w:space="0" w:color="auto"/>
            </w:tcBorders>
            <w:shd w:val="clear" w:color="auto" w:fill="auto"/>
            <w:vAlign w:val="center"/>
            <w:hideMark/>
          </w:tcPr>
          <w:p w14:paraId="2D12AFB1" w14:textId="77777777" w:rsidR="0097387E" w:rsidRPr="003617C4" w:rsidRDefault="0097387E" w:rsidP="0097387E">
            <w:pPr>
              <w:jc w:val="center"/>
              <w:rPr>
                <w:rFonts w:ascii="SimSun" w:hAnsi="SimSun"/>
                <w:sz w:val="16"/>
                <w:szCs w:val="16"/>
                <w:lang w:eastAsia="zh-CN"/>
              </w:rPr>
            </w:pPr>
            <w:r w:rsidRPr="003617C4">
              <w:rPr>
                <w:rFonts w:ascii="SimSun" w:hAnsi="SimSun" w:hint="eastAsia"/>
                <w:sz w:val="16"/>
                <w:szCs w:val="16"/>
                <w:lang w:eastAsia="zh-CN"/>
              </w:rPr>
              <w:t>100%</w:t>
            </w:r>
          </w:p>
        </w:tc>
        <w:tc>
          <w:tcPr>
            <w:tcW w:w="1170" w:type="dxa"/>
            <w:tcBorders>
              <w:top w:val="nil"/>
              <w:left w:val="nil"/>
              <w:bottom w:val="single" w:sz="4" w:space="0" w:color="auto"/>
              <w:right w:val="single" w:sz="4" w:space="0" w:color="auto"/>
            </w:tcBorders>
            <w:shd w:val="clear" w:color="auto" w:fill="auto"/>
            <w:vAlign w:val="center"/>
            <w:hideMark/>
          </w:tcPr>
          <w:p w14:paraId="40EAE341" w14:textId="77777777" w:rsidR="0097387E" w:rsidRPr="003617C4" w:rsidRDefault="0097387E" w:rsidP="0097387E">
            <w:pPr>
              <w:jc w:val="center"/>
              <w:rPr>
                <w:rFonts w:ascii="SimSun" w:hAnsi="SimSun"/>
                <w:sz w:val="16"/>
                <w:szCs w:val="16"/>
                <w:lang w:eastAsia="zh-CN"/>
              </w:rPr>
            </w:pPr>
            <w:r w:rsidRPr="003617C4">
              <w:rPr>
                <w:rFonts w:ascii="SimSun" w:hAnsi="SimSun" w:hint="eastAsia"/>
                <w:color w:val="000000" w:themeColor="text1"/>
                <w:sz w:val="16"/>
                <w:szCs w:val="16"/>
                <w:lang w:eastAsia="zh-CN"/>
              </w:rPr>
              <w:t>2</w:t>
            </w:r>
          </w:p>
        </w:tc>
      </w:tr>
      <w:tr w:rsidR="00601849" w:rsidRPr="003617C4" w14:paraId="1221749F" w14:textId="77777777" w:rsidTr="003617C4">
        <w:trPr>
          <w:trHeight w:val="283"/>
        </w:trPr>
        <w:tc>
          <w:tcPr>
            <w:tcW w:w="1533" w:type="dxa"/>
            <w:tcBorders>
              <w:top w:val="nil"/>
              <w:left w:val="single" w:sz="4" w:space="0" w:color="auto"/>
              <w:bottom w:val="single" w:sz="4" w:space="0" w:color="auto"/>
              <w:right w:val="single" w:sz="4" w:space="0" w:color="auto"/>
            </w:tcBorders>
            <w:shd w:val="clear" w:color="auto" w:fill="auto"/>
            <w:vAlign w:val="center"/>
            <w:hideMark/>
          </w:tcPr>
          <w:p w14:paraId="0D5B5753" w14:textId="77777777" w:rsidR="000938CC" w:rsidRPr="003617C4" w:rsidRDefault="003D1E6B">
            <w:pPr>
              <w:rPr>
                <w:rFonts w:ascii="SimSun" w:hAnsi="SimSun"/>
                <w:sz w:val="16"/>
                <w:szCs w:val="16"/>
                <w:lang w:eastAsia="zh-CN"/>
              </w:rPr>
            </w:pPr>
            <w:r w:rsidRPr="003617C4">
              <w:rPr>
                <w:rFonts w:ascii="SimSun" w:hAnsi="SimSun" w:hint="eastAsia"/>
                <w:sz w:val="16"/>
                <w:szCs w:val="16"/>
                <w:lang w:eastAsia="zh-CN"/>
              </w:rPr>
              <w:t>北美</w:t>
            </w:r>
          </w:p>
        </w:tc>
        <w:tc>
          <w:tcPr>
            <w:tcW w:w="1077" w:type="dxa"/>
            <w:tcBorders>
              <w:top w:val="nil"/>
              <w:left w:val="nil"/>
              <w:bottom w:val="single" w:sz="4" w:space="0" w:color="auto"/>
              <w:right w:val="single" w:sz="4" w:space="0" w:color="auto"/>
            </w:tcBorders>
            <w:shd w:val="clear" w:color="auto" w:fill="auto"/>
            <w:vAlign w:val="center"/>
            <w:hideMark/>
          </w:tcPr>
          <w:p w14:paraId="0431B052" w14:textId="77777777" w:rsidR="000938CC" w:rsidRPr="003617C4" w:rsidRDefault="003D1E6B">
            <w:pPr>
              <w:jc w:val="center"/>
              <w:rPr>
                <w:rFonts w:ascii="SimSun" w:hAnsi="SimSun"/>
                <w:sz w:val="16"/>
                <w:szCs w:val="16"/>
                <w:lang w:eastAsia="zh-CN"/>
              </w:rPr>
            </w:pPr>
            <w:r w:rsidRPr="003617C4">
              <w:rPr>
                <w:rFonts w:ascii="SimSun" w:hAnsi="SimSun" w:hint="eastAsia"/>
                <w:sz w:val="16"/>
                <w:szCs w:val="16"/>
                <w:lang w:eastAsia="zh-CN"/>
              </w:rPr>
              <w:t>521</w:t>
            </w:r>
          </w:p>
        </w:tc>
        <w:tc>
          <w:tcPr>
            <w:tcW w:w="1170" w:type="dxa"/>
            <w:tcBorders>
              <w:top w:val="nil"/>
              <w:left w:val="nil"/>
              <w:bottom w:val="single" w:sz="4" w:space="0" w:color="auto"/>
              <w:right w:val="single" w:sz="4" w:space="0" w:color="auto"/>
            </w:tcBorders>
            <w:shd w:val="clear" w:color="auto" w:fill="auto"/>
            <w:vAlign w:val="center"/>
            <w:hideMark/>
          </w:tcPr>
          <w:p w14:paraId="0145F0DE" w14:textId="77777777" w:rsidR="000938CC" w:rsidRPr="003617C4" w:rsidRDefault="003D1E6B">
            <w:pPr>
              <w:jc w:val="center"/>
              <w:rPr>
                <w:rFonts w:ascii="SimSun" w:hAnsi="SimSun"/>
                <w:sz w:val="16"/>
                <w:szCs w:val="16"/>
                <w:lang w:eastAsia="zh-CN"/>
              </w:rPr>
            </w:pPr>
            <w:r w:rsidRPr="003617C4">
              <w:rPr>
                <w:rFonts w:ascii="SimSun" w:hAnsi="SimSun" w:hint="eastAsia"/>
                <w:sz w:val="16"/>
                <w:szCs w:val="16"/>
                <w:lang w:eastAsia="zh-CN"/>
              </w:rPr>
              <w:t>52%</w:t>
            </w:r>
          </w:p>
        </w:tc>
        <w:tc>
          <w:tcPr>
            <w:tcW w:w="1170" w:type="dxa"/>
            <w:tcBorders>
              <w:top w:val="nil"/>
              <w:left w:val="nil"/>
              <w:bottom w:val="single" w:sz="4" w:space="0" w:color="auto"/>
              <w:right w:val="single" w:sz="4" w:space="0" w:color="auto"/>
            </w:tcBorders>
            <w:shd w:val="clear" w:color="auto" w:fill="auto"/>
            <w:vAlign w:val="center"/>
            <w:hideMark/>
          </w:tcPr>
          <w:p w14:paraId="7336152A" w14:textId="77777777" w:rsidR="000938CC" w:rsidRPr="003617C4" w:rsidRDefault="003D1E6B">
            <w:pPr>
              <w:jc w:val="center"/>
              <w:rPr>
                <w:rFonts w:ascii="SimSun" w:hAnsi="SimSun"/>
                <w:sz w:val="16"/>
                <w:szCs w:val="16"/>
                <w:lang w:eastAsia="zh-CN"/>
              </w:rPr>
            </w:pPr>
            <w:r w:rsidRPr="003617C4">
              <w:rPr>
                <w:rFonts w:ascii="SimSun" w:hAnsi="SimSun" w:hint="eastAsia"/>
                <w:sz w:val="16"/>
                <w:szCs w:val="16"/>
                <w:lang w:eastAsia="zh-CN"/>
              </w:rPr>
              <w:t>14.40%</w:t>
            </w:r>
          </w:p>
        </w:tc>
        <w:tc>
          <w:tcPr>
            <w:tcW w:w="1170" w:type="dxa"/>
            <w:tcBorders>
              <w:top w:val="nil"/>
              <w:left w:val="nil"/>
              <w:bottom w:val="single" w:sz="4" w:space="0" w:color="auto"/>
              <w:right w:val="single" w:sz="4" w:space="0" w:color="auto"/>
            </w:tcBorders>
            <w:shd w:val="clear" w:color="auto" w:fill="auto"/>
            <w:vAlign w:val="center"/>
            <w:hideMark/>
          </w:tcPr>
          <w:p w14:paraId="7CD6E604" w14:textId="77777777" w:rsidR="000938CC" w:rsidRPr="003617C4" w:rsidRDefault="003D1E6B">
            <w:pPr>
              <w:jc w:val="center"/>
              <w:rPr>
                <w:rFonts w:ascii="SimSun" w:hAnsi="SimSun"/>
                <w:sz w:val="16"/>
                <w:szCs w:val="16"/>
                <w:lang w:eastAsia="zh-CN"/>
              </w:rPr>
            </w:pPr>
            <w:r w:rsidRPr="003617C4">
              <w:rPr>
                <w:rFonts w:ascii="SimSun" w:hAnsi="SimSun" w:hint="eastAsia"/>
                <w:sz w:val="16"/>
                <w:szCs w:val="16"/>
                <w:lang w:eastAsia="zh-CN"/>
              </w:rPr>
              <w:t>79.50%</w:t>
            </w:r>
          </w:p>
        </w:tc>
        <w:tc>
          <w:tcPr>
            <w:tcW w:w="1440" w:type="dxa"/>
            <w:tcBorders>
              <w:top w:val="nil"/>
              <w:left w:val="nil"/>
              <w:bottom w:val="single" w:sz="4" w:space="0" w:color="auto"/>
              <w:right w:val="single" w:sz="4" w:space="0" w:color="auto"/>
            </w:tcBorders>
            <w:shd w:val="clear" w:color="auto" w:fill="auto"/>
            <w:vAlign w:val="center"/>
            <w:hideMark/>
          </w:tcPr>
          <w:p w14:paraId="5B431346" w14:textId="77777777" w:rsidR="000938CC" w:rsidRPr="003617C4" w:rsidRDefault="003D1E6B">
            <w:pPr>
              <w:jc w:val="center"/>
              <w:rPr>
                <w:rFonts w:ascii="SimSun" w:hAnsi="SimSun"/>
                <w:sz w:val="16"/>
                <w:szCs w:val="16"/>
                <w:lang w:eastAsia="zh-CN"/>
              </w:rPr>
            </w:pPr>
            <w:r w:rsidRPr="003617C4">
              <w:rPr>
                <w:rFonts w:ascii="SimSun" w:hAnsi="SimSun" w:hint="eastAsia"/>
                <w:sz w:val="16"/>
                <w:szCs w:val="16"/>
                <w:lang w:eastAsia="zh-CN"/>
              </w:rPr>
              <w:t>61.30%</w:t>
            </w:r>
          </w:p>
        </w:tc>
        <w:tc>
          <w:tcPr>
            <w:tcW w:w="990" w:type="dxa"/>
            <w:tcBorders>
              <w:top w:val="nil"/>
              <w:left w:val="nil"/>
              <w:bottom w:val="single" w:sz="4" w:space="0" w:color="auto"/>
              <w:right w:val="single" w:sz="4" w:space="0" w:color="auto"/>
            </w:tcBorders>
            <w:shd w:val="clear" w:color="auto" w:fill="auto"/>
            <w:vAlign w:val="center"/>
            <w:hideMark/>
          </w:tcPr>
          <w:p w14:paraId="37474CF5" w14:textId="77777777" w:rsidR="000938CC" w:rsidRPr="003617C4" w:rsidRDefault="003D1E6B">
            <w:pPr>
              <w:jc w:val="center"/>
              <w:rPr>
                <w:rFonts w:ascii="SimSun" w:hAnsi="SimSun"/>
                <w:sz w:val="16"/>
                <w:szCs w:val="16"/>
                <w:lang w:eastAsia="zh-CN"/>
              </w:rPr>
            </w:pPr>
            <w:r w:rsidRPr="003617C4">
              <w:rPr>
                <w:rFonts w:ascii="SimSun" w:hAnsi="SimSun" w:hint="eastAsia"/>
                <w:sz w:val="16"/>
                <w:szCs w:val="16"/>
                <w:lang w:eastAsia="zh-CN"/>
              </w:rPr>
              <w:t>42.10%</w:t>
            </w:r>
          </w:p>
        </w:tc>
        <w:tc>
          <w:tcPr>
            <w:tcW w:w="1170" w:type="dxa"/>
            <w:tcBorders>
              <w:top w:val="nil"/>
              <w:left w:val="nil"/>
              <w:bottom w:val="single" w:sz="4" w:space="0" w:color="auto"/>
              <w:right w:val="single" w:sz="4" w:space="0" w:color="auto"/>
            </w:tcBorders>
            <w:shd w:val="clear" w:color="auto" w:fill="auto"/>
            <w:vAlign w:val="center"/>
            <w:hideMark/>
          </w:tcPr>
          <w:p w14:paraId="45601564" w14:textId="77777777" w:rsidR="000938CC" w:rsidRPr="003617C4" w:rsidRDefault="003D1E6B">
            <w:pPr>
              <w:jc w:val="center"/>
              <w:rPr>
                <w:rFonts w:ascii="SimSun" w:hAnsi="SimSun"/>
                <w:sz w:val="16"/>
                <w:szCs w:val="16"/>
                <w:lang w:eastAsia="zh-CN"/>
              </w:rPr>
            </w:pPr>
            <w:r w:rsidRPr="003617C4">
              <w:rPr>
                <w:rFonts w:ascii="SimSun" w:hAnsi="SimSun" w:hint="eastAsia"/>
                <w:color w:val="000000" w:themeColor="text1"/>
                <w:sz w:val="16"/>
                <w:szCs w:val="16"/>
                <w:lang w:eastAsia="zh-CN"/>
              </w:rPr>
              <w:t>8</w:t>
            </w:r>
          </w:p>
        </w:tc>
      </w:tr>
      <w:tr w:rsidR="00601849" w:rsidRPr="003617C4" w14:paraId="3624A440" w14:textId="77777777" w:rsidTr="003617C4">
        <w:trPr>
          <w:trHeight w:val="283"/>
        </w:trPr>
        <w:tc>
          <w:tcPr>
            <w:tcW w:w="1533" w:type="dxa"/>
            <w:tcBorders>
              <w:top w:val="nil"/>
              <w:left w:val="single" w:sz="4" w:space="0" w:color="auto"/>
              <w:bottom w:val="single" w:sz="4" w:space="0" w:color="auto"/>
              <w:right w:val="single" w:sz="4" w:space="0" w:color="auto"/>
            </w:tcBorders>
            <w:shd w:val="clear" w:color="auto" w:fill="auto"/>
            <w:vAlign w:val="center"/>
            <w:hideMark/>
          </w:tcPr>
          <w:p w14:paraId="2883C2B1" w14:textId="77777777" w:rsidR="000938CC" w:rsidRPr="003617C4" w:rsidRDefault="003D1E6B">
            <w:pPr>
              <w:rPr>
                <w:rFonts w:ascii="SimSun" w:hAnsi="SimSun"/>
                <w:sz w:val="16"/>
                <w:szCs w:val="16"/>
                <w:lang w:eastAsia="zh-CN"/>
              </w:rPr>
            </w:pPr>
            <w:r w:rsidRPr="003617C4">
              <w:rPr>
                <w:rFonts w:ascii="SimSun" w:hAnsi="SimSun" w:hint="eastAsia"/>
                <w:sz w:val="16"/>
                <w:szCs w:val="16"/>
                <w:lang w:eastAsia="zh-CN"/>
              </w:rPr>
              <w:t>西欧</w:t>
            </w:r>
          </w:p>
        </w:tc>
        <w:tc>
          <w:tcPr>
            <w:tcW w:w="1077" w:type="dxa"/>
            <w:tcBorders>
              <w:top w:val="nil"/>
              <w:left w:val="nil"/>
              <w:bottom w:val="single" w:sz="4" w:space="0" w:color="auto"/>
              <w:right w:val="single" w:sz="4" w:space="0" w:color="auto"/>
            </w:tcBorders>
            <w:shd w:val="clear" w:color="auto" w:fill="auto"/>
            <w:vAlign w:val="center"/>
            <w:hideMark/>
          </w:tcPr>
          <w:p w14:paraId="61D0CC5A" w14:textId="77777777" w:rsidR="000938CC" w:rsidRPr="003617C4" w:rsidRDefault="003D1E6B">
            <w:pPr>
              <w:jc w:val="center"/>
              <w:rPr>
                <w:rFonts w:ascii="SimSun" w:hAnsi="SimSun"/>
                <w:sz w:val="16"/>
                <w:szCs w:val="16"/>
                <w:lang w:eastAsia="zh-CN"/>
              </w:rPr>
            </w:pPr>
            <w:r w:rsidRPr="003617C4">
              <w:rPr>
                <w:rFonts w:ascii="SimSun" w:hAnsi="SimSun" w:hint="eastAsia"/>
                <w:sz w:val="16"/>
                <w:szCs w:val="16"/>
                <w:lang w:eastAsia="zh-CN"/>
              </w:rPr>
              <w:t>2,458</w:t>
            </w:r>
          </w:p>
        </w:tc>
        <w:tc>
          <w:tcPr>
            <w:tcW w:w="1170" w:type="dxa"/>
            <w:tcBorders>
              <w:top w:val="nil"/>
              <w:left w:val="nil"/>
              <w:bottom w:val="single" w:sz="4" w:space="0" w:color="auto"/>
              <w:right w:val="single" w:sz="4" w:space="0" w:color="auto"/>
            </w:tcBorders>
            <w:shd w:val="clear" w:color="auto" w:fill="auto"/>
            <w:vAlign w:val="center"/>
            <w:hideMark/>
          </w:tcPr>
          <w:p w14:paraId="223C808C" w14:textId="77777777" w:rsidR="000938CC" w:rsidRPr="003617C4" w:rsidRDefault="003D1E6B">
            <w:pPr>
              <w:jc w:val="center"/>
              <w:rPr>
                <w:rFonts w:ascii="SimSun" w:hAnsi="SimSun"/>
                <w:sz w:val="16"/>
                <w:szCs w:val="16"/>
                <w:lang w:eastAsia="zh-CN"/>
              </w:rPr>
            </w:pPr>
            <w:r w:rsidRPr="003617C4">
              <w:rPr>
                <w:rFonts w:ascii="SimSun" w:hAnsi="SimSun" w:hint="eastAsia"/>
                <w:sz w:val="16"/>
                <w:szCs w:val="16"/>
                <w:lang w:eastAsia="zh-CN"/>
              </w:rPr>
              <w:t>49.50%</w:t>
            </w:r>
          </w:p>
        </w:tc>
        <w:tc>
          <w:tcPr>
            <w:tcW w:w="1170" w:type="dxa"/>
            <w:tcBorders>
              <w:top w:val="nil"/>
              <w:left w:val="nil"/>
              <w:bottom w:val="single" w:sz="4" w:space="0" w:color="auto"/>
              <w:right w:val="single" w:sz="4" w:space="0" w:color="auto"/>
            </w:tcBorders>
            <w:shd w:val="clear" w:color="auto" w:fill="auto"/>
            <w:vAlign w:val="center"/>
            <w:hideMark/>
          </w:tcPr>
          <w:p w14:paraId="061C4B43" w14:textId="77777777" w:rsidR="000938CC" w:rsidRPr="003617C4" w:rsidRDefault="003D1E6B">
            <w:pPr>
              <w:jc w:val="center"/>
              <w:rPr>
                <w:rFonts w:ascii="SimSun" w:hAnsi="SimSun"/>
                <w:sz w:val="16"/>
                <w:szCs w:val="16"/>
                <w:lang w:eastAsia="zh-CN"/>
              </w:rPr>
            </w:pPr>
            <w:r w:rsidRPr="003617C4">
              <w:rPr>
                <w:rFonts w:ascii="SimSun" w:hAnsi="SimSun" w:hint="eastAsia"/>
                <w:sz w:val="16"/>
                <w:szCs w:val="16"/>
                <w:lang w:eastAsia="zh-CN"/>
              </w:rPr>
              <w:t>13.40%</w:t>
            </w:r>
          </w:p>
        </w:tc>
        <w:tc>
          <w:tcPr>
            <w:tcW w:w="1170" w:type="dxa"/>
            <w:tcBorders>
              <w:top w:val="nil"/>
              <w:left w:val="nil"/>
              <w:bottom w:val="single" w:sz="4" w:space="0" w:color="auto"/>
              <w:right w:val="single" w:sz="4" w:space="0" w:color="auto"/>
            </w:tcBorders>
            <w:shd w:val="clear" w:color="auto" w:fill="auto"/>
            <w:vAlign w:val="center"/>
            <w:hideMark/>
          </w:tcPr>
          <w:p w14:paraId="067FF900" w14:textId="77777777" w:rsidR="000938CC" w:rsidRPr="003617C4" w:rsidRDefault="003D1E6B">
            <w:pPr>
              <w:jc w:val="center"/>
              <w:rPr>
                <w:rFonts w:ascii="SimSun" w:hAnsi="SimSun"/>
                <w:sz w:val="16"/>
                <w:szCs w:val="16"/>
                <w:lang w:eastAsia="zh-CN"/>
              </w:rPr>
            </w:pPr>
            <w:r w:rsidRPr="003617C4">
              <w:rPr>
                <w:rFonts w:ascii="SimSun" w:hAnsi="SimSun" w:hint="eastAsia"/>
                <w:sz w:val="16"/>
                <w:szCs w:val="16"/>
                <w:lang w:eastAsia="zh-CN"/>
              </w:rPr>
              <w:t>55.80%</w:t>
            </w:r>
          </w:p>
        </w:tc>
        <w:tc>
          <w:tcPr>
            <w:tcW w:w="1440" w:type="dxa"/>
            <w:tcBorders>
              <w:top w:val="nil"/>
              <w:left w:val="nil"/>
              <w:bottom w:val="single" w:sz="4" w:space="0" w:color="auto"/>
              <w:right w:val="single" w:sz="4" w:space="0" w:color="auto"/>
            </w:tcBorders>
            <w:shd w:val="clear" w:color="auto" w:fill="auto"/>
            <w:vAlign w:val="center"/>
            <w:hideMark/>
          </w:tcPr>
          <w:p w14:paraId="76801631" w14:textId="77777777" w:rsidR="000938CC" w:rsidRPr="003617C4" w:rsidRDefault="003D1E6B">
            <w:pPr>
              <w:jc w:val="center"/>
              <w:rPr>
                <w:rFonts w:ascii="SimSun" w:hAnsi="SimSun"/>
                <w:sz w:val="16"/>
                <w:szCs w:val="16"/>
                <w:lang w:eastAsia="zh-CN"/>
              </w:rPr>
            </w:pPr>
            <w:r w:rsidRPr="003617C4">
              <w:rPr>
                <w:rFonts w:ascii="SimSun" w:hAnsi="SimSun" w:hint="eastAsia"/>
                <w:sz w:val="16"/>
                <w:szCs w:val="16"/>
                <w:lang w:eastAsia="zh-CN"/>
              </w:rPr>
              <w:t>50.50%</w:t>
            </w:r>
          </w:p>
        </w:tc>
        <w:tc>
          <w:tcPr>
            <w:tcW w:w="990" w:type="dxa"/>
            <w:tcBorders>
              <w:top w:val="nil"/>
              <w:left w:val="nil"/>
              <w:bottom w:val="single" w:sz="4" w:space="0" w:color="auto"/>
              <w:right w:val="single" w:sz="4" w:space="0" w:color="auto"/>
            </w:tcBorders>
            <w:shd w:val="clear" w:color="auto" w:fill="auto"/>
            <w:vAlign w:val="center"/>
            <w:hideMark/>
          </w:tcPr>
          <w:p w14:paraId="2AE0418D" w14:textId="77777777" w:rsidR="000938CC" w:rsidRPr="003617C4" w:rsidRDefault="003D1E6B">
            <w:pPr>
              <w:jc w:val="center"/>
              <w:rPr>
                <w:rFonts w:ascii="SimSun" w:hAnsi="SimSun"/>
                <w:sz w:val="16"/>
                <w:szCs w:val="16"/>
                <w:lang w:eastAsia="zh-CN"/>
              </w:rPr>
            </w:pPr>
            <w:r w:rsidRPr="003617C4">
              <w:rPr>
                <w:rFonts w:ascii="SimSun" w:hAnsi="SimSun" w:hint="eastAsia"/>
                <w:sz w:val="16"/>
                <w:szCs w:val="16"/>
                <w:lang w:eastAsia="zh-CN"/>
              </w:rPr>
              <w:t>43.50%</w:t>
            </w:r>
          </w:p>
        </w:tc>
        <w:tc>
          <w:tcPr>
            <w:tcW w:w="1170" w:type="dxa"/>
            <w:tcBorders>
              <w:top w:val="nil"/>
              <w:left w:val="nil"/>
              <w:bottom w:val="single" w:sz="4" w:space="0" w:color="auto"/>
              <w:right w:val="single" w:sz="4" w:space="0" w:color="auto"/>
            </w:tcBorders>
            <w:shd w:val="clear" w:color="auto" w:fill="auto"/>
            <w:vAlign w:val="center"/>
            <w:hideMark/>
          </w:tcPr>
          <w:p w14:paraId="783F797D" w14:textId="77777777" w:rsidR="000938CC" w:rsidRPr="003617C4" w:rsidRDefault="003D1E6B">
            <w:pPr>
              <w:jc w:val="center"/>
              <w:rPr>
                <w:rFonts w:ascii="SimSun" w:hAnsi="SimSun"/>
                <w:sz w:val="16"/>
                <w:szCs w:val="16"/>
                <w:lang w:eastAsia="zh-CN"/>
              </w:rPr>
            </w:pPr>
            <w:r w:rsidRPr="003617C4">
              <w:rPr>
                <w:rFonts w:ascii="SimSun" w:hAnsi="SimSun" w:hint="eastAsia"/>
                <w:color w:val="000000" w:themeColor="text1"/>
                <w:sz w:val="16"/>
                <w:szCs w:val="16"/>
                <w:lang w:eastAsia="zh-CN"/>
              </w:rPr>
              <w:t>20</w:t>
            </w:r>
          </w:p>
        </w:tc>
      </w:tr>
      <w:tr w:rsidR="00601849" w:rsidRPr="003617C4" w14:paraId="7FC01AB0" w14:textId="77777777" w:rsidTr="003617C4">
        <w:trPr>
          <w:trHeight w:val="283"/>
        </w:trPr>
        <w:tc>
          <w:tcPr>
            <w:tcW w:w="1533" w:type="dxa"/>
            <w:tcBorders>
              <w:top w:val="nil"/>
              <w:left w:val="single" w:sz="4" w:space="0" w:color="auto"/>
              <w:bottom w:val="single" w:sz="4" w:space="0" w:color="auto"/>
              <w:right w:val="single" w:sz="4" w:space="0" w:color="auto"/>
            </w:tcBorders>
            <w:shd w:val="clear" w:color="000000" w:fill="DCE6F1"/>
            <w:vAlign w:val="center"/>
            <w:hideMark/>
          </w:tcPr>
          <w:p w14:paraId="36BDFE32" w14:textId="77777777" w:rsidR="00601849" w:rsidRPr="003617C4" w:rsidRDefault="00601849" w:rsidP="00601849">
            <w:pPr>
              <w:rPr>
                <w:rFonts w:ascii="SimSun" w:hAnsi="SimSun"/>
                <w:b/>
                <w:bCs/>
                <w:sz w:val="16"/>
                <w:szCs w:val="16"/>
                <w:lang w:eastAsia="zh-CN"/>
              </w:rPr>
            </w:pPr>
          </w:p>
        </w:tc>
        <w:tc>
          <w:tcPr>
            <w:tcW w:w="1077" w:type="dxa"/>
            <w:tcBorders>
              <w:top w:val="nil"/>
              <w:left w:val="nil"/>
              <w:bottom w:val="single" w:sz="4" w:space="0" w:color="auto"/>
              <w:right w:val="single" w:sz="4" w:space="0" w:color="auto"/>
            </w:tcBorders>
            <w:shd w:val="clear" w:color="000000" w:fill="DCE6F1"/>
            <w:vAlign w:val="center"/>
            <w:hideMark/>
          </w:tcPr>
          <w:p w14:paraId="31CDA0ED" w14:textId="77777777" w:rsidR="000938CC" w:rsidRPr="003617C4" w:rsidRDefault="003D1E6B">
            <w:pPr>
              <w:jc w:val="center"/>
              <w:rPr>
                <w:rFonts w:ascii="SimSun" w:hAnsi="SimSun"/>
                <w:b/>
                <w:bCs/>
                <w:sz w:val="16"/>
                <w:szCs w:val="16"/>
                <w:lang w:eastAsia="zh-CN"/>
              </w:rPr>
            </w:pPr>
            <w:r w:rsidRPr="003617C4">
              <w:rPr>
                <w:rFonts w:ascii="SimSun" w:hAnsi="SimSun" w:hint="eastAsia"/>
                <w:b/>
                <w:bCs/>
                <w:sz w:val="16"/>
                <w:szCs w:val="16"/>
                <w:lang w:eastAsia="zh-CN"/>
              </w:rPr>
              <w:t>10,734</w:t>
            </w:r>
          </w:p>
        </w:tc>
        <w:tc>
          <w:tcPr>
            <w:tcW w:w="1170" w:type="dxa"/>
            <w:tcBorders>
              <w:top w:val="nil"/>
              <w:left w:val="nil"/>
              <w:bottom w:val="single" w:sz="4" w:space="0" w:color="auto"/>
              <w:right w:val="single" w:sz="4" w:space="0" w:color="auto"/>
            </w:tcBorders>
            <w:shd w:val="clear" w:color="000000" w:fill="DCE6F1"/>
            <w:vAlign w:val="center"/>
            <w:hideMark/>
          </w:tcPr>
          <w:p w14:paraId="38A378FE" w14:textId="77777777" w:rsidR="000938CC" w:rsidRPr="003617C4" w:rsidRDefault="003D1E6B">
            <w:pPr>
              <w:jc w:val="center"/>
              <w:rPr>
                <w:rFonts w:ascii="SimSun" w:hAnsi="SimSun"/>
                <w:b/>
                <w:bCs/>
                <w:sz w:val="16"/>
                <w:szCs w:val="16"/>
                <w:lang w:eastAsia="zh-CN"/>
              </w:rPr>
            </w:pPr>
            <w:r w:rsidRPr="003617C4">
              <w:rPr>
                <w:rFonts w:ascii="SimSun" w:hAnsi="SimSun" w:hint="eastAsia"/>
                <w:b/>
                <w:bCs/>
                <w:sz w:val="16"/>
                <w:szCs w:val="16"/>
                <w:lang w:eastAsia="zh-CN"/>
              </w:rPr>
              <w:t>49.90%</w:t>
            </w:r>
          </w:p>
        </w:tc>
        <w:tc>
          <w:tcPr>
            <w:tcW w:w="1170" w:type="dxa"/>
            <w:tcBorders>
              <w:top w:val="nil"/>
              <w:left w:val="nil"/>
              <w:bottom w:val="single" w:sz="4" w:space="0" w:color="auto"/>
              <w:right w:val="single" w:sz="4" w:space="0" w:color="auto"/>
            </w:tcBorders>
            <w:shd w:val="clear" w:color="000000" w:fill="DCE6F1"/>
            <w:vAlign w:val="center"/>
            <w:hideMark/>
          </w:tcPr>
          <w:p w14:paraId="72657A64" w14:textId="77777777" w:rsidR="000938CC" w:rsidRPr="003617C4" w:rsidRDefault="003D1E6B">
            <w:pPr>
              <w:jc w:val="center"/>
              <w:rPr>
                <w:rFonts w:ascii="SimSun" w:hAnsi="SimSun"/>
                <w:b/>
                <w:bCs/>
                <w:sz w:val="16"/>
                <w:szCs w:val="16"/>
                <w:lang w:eastAsia="zh-CN"/>
              </w:rPr>
            </w:pPr>
            <w:r w:rsidRPr="003617C4">
              <w:rPr>
                <w:rFonts w:ascii="SimSun" w:hAnsi="SimSun" w:hint="eastAsia"/>
                <w:b/>
                <w:bCs/>
                <w:sz w:val="16"/>
                <w:szCs w:val="16"/>
                <w:lang w:eastAsia="zh-CN"/>
              </w:rPr>
              <w:t>9.80%</w:t>
            </w:r>
          </w:p>
        </w:tc>
        <w:tc>
          <w:tcPr>
            <w:tcW w:w="1170" w:type="dxa"/>
            <w:tcBorders>
              <w:top w:val="nil"/>
              <w:left w:val="nil"/>
              <w:bottom w:val="single" w:sz="4" w:space="0" w:color="auto"/>
              <w:right w:val="single" w:sz="4" w:space="0" w:color="auto"/>
            </w:tcBorders>
            <w:shd w:val="clear" w:color="000000" w:fill="DCE6F1"/>
            <w:vAlign w:val="center"/>
            <w:hideMark/>
          </w:tcPr>
          <w:p w14:paraId="3A155187" w14:textId="77777777" w:rsidR="000938CC" w:rsidRPr="003617C4" w:rsidRDefault="003D1E6B">
            <w:pPr>
              <w:jc w:val="center"/>
              <w:rPr>
                <w:rFonts w:ascii="SimSun" w:hAnsi="SimSun"/>
                <w:b/>
                <w:bCs/>
                <w:sz w:val="16"/>
                <w:szCs w:val="16"/>
                <w:lang w:eastAsia="zh-CN"/>
              </w:rPr>
            </w:pPr>
            <w:r w:rsidRPr="003617C4">
              <w:rPr>
                <w:rFonts w:ascii="SimSun" w:hAnsi="SimSun" w:hint="eastAsia"/>
                <w:b/>
                <w:bCs/>
                <w:sz w:val="16"/>
                <w:szCs w:val="16"/>
                <w:lang w:eastAsia="zh-CN"/>
              </w:rPr>
              <w:t>54%</w:t>
            </w:r>
          </w:p>
        </w:tc>
        <w:tc>
          <w:tcPr>
            <w:tcW w:w="1440" w:type="dxa"/>
            <w:tcBorders>
              <w:top w:val="nil"/>
              <w:left w:val="nil"/>
              <w:bottom w:val="single" w:sz="4" w:space="0" w:color="auto"/>
              <w:right w:val="single" w:sz="4" w:space="0" w:color="auto"/>
            </w:tcBorders>
            <w:shd w:val="clear" w:color="000000" w:fill="DCE6F1"/>
            <w:vAlign w:val="center"/>
            <w:hideMark/>
          </w:tcPr>
          <w:p w14:paraId="5EE583FA" w14:textId="77777777" w:rsidR="000938CC" w:rsidRPr="003617C4" w:rsidRDefault="003D1E6B">
            <w:pPr>
              <w:jc w:val="center"/>
              <w:rPr>
                <w:rFonts w:ascii="SimSun" w:hAnsi="SimSun"/>
                <w:b/>
                <w:bCs/>
                <w:sz w:val="16"/>
                <w:szCs w:val="16"/>
                <w:lang w:eastAsia="zh-CN"/>
              </w:rPr>
            </w:pPr>
            <w:r w:rsidRPr="003617C4">
              <w:rPr>
                <w:rFonts w:ascii="SimSun" w:hAnsi="SimSun" w:hint="eastAsia"/>
                <w:b/>
                <w:bCs/>
                <w:sz w:val="16"/>
                <w:szCs w:val="16"/>
                <w:lang w:eastAsia="zh-CN"/>
              </w:rPr>
              <w:t>48.60%</w:t>
            </w:r>
          </w:p>
        </w:tc>
        <w:tc>
          <w:tcPr>
            <w:tcW w:w="990" w:type="dxa"/>
            <w:tcBorders>
              <w:top w:val="nil"/>
              <w:left w:val="nil"/>
              <w:bottom w:val="single" w:sz="4" w:space="0" w:color="auto"/>
              <w:right w:val="single" w:sz="4" w:space="0" w:color="auto"/>
            </w:tcBorders>
            <w:shd w:val="clear" w:color="000000" w:fill="DCE6F1"/>
            <w:vAlign w:val="center"/>
            <w:hideMark/>
          </w:tcPr>
          <w:p w14:paraId="26050927" w14:textId="77777777" w:rsidR="000938CC" w:rsidRPr="003617C4" w:rsidRDefault="003D1E6B">
            <w:pPr>
              <w:jc w:val="center"/>
              <w:rPr>
                <w:rFonts w:ascii="SimSun" w:hAnsi="SimSun"/>
                <w:b/>
                <w:bCs/>
                <w:sz w:val="16"/>
                <w:szCs w:val="16"/>
                <w:lang w:eastAsia="zh-CN"/>
              </w:rPr>
            </w:pPr>
            <w:r w:rsidRPr="003617C4">
              <w:rPr>
                <w:rFonts w:ascii="SimSun" w:hAnsi="SimSun" w:hint="eastAsia"/>
                <w:b/>
                <w:bCs/>
                <w:sz w:val="16"/>
                <w:szCs w:val="16"/>
                <w:lang w:eastAsia="zh-CN"/>
              </w:rPr>
              <w:t>49.60%</w:t>
            </w:r>
          </w:p>
        </w:tc>
        <w:tc>
          <w:tcPr>
            <w:tcW w:w="1170" w:type="dxa"/>
            <w:tcBorders>
              <w:top w:val="nil"/>
              <w:left w:val="nil"/>
              <w:bottom w:val="single" w:sz="4" w:space="0" w:color="auto"/>
              <w:right w:val="single" w:sz="4" w:space="0" w:color="auto"/>
            </w:tcBorders>
            <w:shd w:val="clear" w:color="000000" w:fill="DCE6F1"/>
            <w:vAlign w:val="center"/>
            <w:hideMark/>
          </w:tcPr>
          <w:p w14:paraId="2A3CF642" w14:textId="77777777" w:rsidR="000938CC" w:rsidRPr="003617C4" w:rsidRDefault="003D1E6B">
            <w:pPr>
              <w:jc w:val="center"/>
              <w:rPr>
                <w:rFonts w:ascii="SimSun" w:hAnsi="SimSun"/>
                <w:b/>
                <w:bCs/>
                <w:sz w:val="16"/>
                <w:szCs w:val="16"/>
                <w:lang w:eastAsia="zh-CN"/>
              </w:rPr>
            </w:pPr>
            <w:r w:rsidRPr="003617C4">
              <w:rPr>
                <w:rFonts w:ascii="SimSun" w:hAnsi="SimSun" w:hint="eastAsia"/>
                <w:b/>
                <w:bCs/>
                <w:color w:val="000000" w:themeColor="text1"/>
                <w:sz w:val="16"/>
                <w:szCs w:val="16"/>
                <w:lang w:eastAsia="zh-CN"/>
              </w:rPr>
              <w:t>68</w:t>
            </w:r>
          </w:p>
        </w:tc>
      </w:tr>
    </w:tbl>
    <w:p w14:paraId="58027CAF" w14:textId="38F31397" w:rsidR="000938CC" w:rsidRPr="005C269A" w:rsidRDefault="003D1E6B" w:rsidP="00EE553C">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C269A">
        <w:rPr>
          <w:rFonts w:ascii="SimSun" w:eastAsia="SimSun" w:hAnsi="SimSun" w:hint="eastAsia"/>
          <w:color w:val="000000" w:themeColor="text1"/>
          <w:sz w:val="21"/>
          <w:lang w:eastAsia="zh-CN"/>
        </w:rPr>
        <w:t>地区内的差异也很明显，候选人集中在少数几个国家。例如，在几个地区，少数几个国家占申请总数的一半以上：</w:t>
      </w:r>
      <w:r w:rsidRPr="005C269A">
        <w:rPr>
          <w:rFonts w:ascii="SimSun" w:eastAsia="SimSun" w:hAnsi="SimSun" w:hint="eastAsia"/>
          <w:sz w:val="21"/>
          <w:lang w:eastAsia="zh-CN"/>
        </w:rPr>
        <w:t>上文提到了</w:t>
      </w:r>
      <w:r w:rsidRPr="005C269A">
        <w:rPr>
          <w:rFonts w:ascii="SimSun" w:eastAsia="SimSun" w:hAnsi="SimSun" w:hint="eastAsia"/>
          <w:color w:val="000000" w:themeColor="text1"/>
          <w:sz w:val="21"/>
          <w:lang w:eastAsia="zh-CN"/>
        </w:rPr>
        <w:t>亚洲及太平洋地区的</w:t>
      </w:r>
      <w:r w:rsidRPr="005C269A">
        <w:rPr>
          <w:rFonts w:ascii="SimSun" w:eastAsia="SimSun" w:hAnsi="SimSun" w:hint="eastAsia"/>
          <w:sz w:val="21"/>
          <w:lang w:eastAsia="zh-CN"/>
        </w:rPr>
        <w:t>印度和中国</w:t>
      </w:r>
      <w:r w:rsidRPr="005C269A">
        <w:rPr>
          <w:rFonts w:ascii="SimSun" w:eastAsia="SimSun" w:hAnsi="SimSun" w:hint="eastAsia"/>
          <w:color w:val="000000" w:themeColor="text1"/>
          <w:sz w:val="21"/>
          <w:lang w:eastAsia="zh-CN"/>
        </w:rPr>
        <w:t>；</w:t>
      </w:r>
      <w:r w:rsidRPr="005C269A">
        <w:rPr>
          <w:rFonts w:ascii="SimSun" w:eastAsia="SimSun" w:hAnsi="SimSun" w:hint="eastAsia"/>
          <w:sz w:val="21"/>
          <w:lang w:eastAsia="zh-CN"/>
        </w:rPr>
        <w:t>拉丁美洲及加勒比地区的巴西、哥伦比亚和墨西哥占所有申请者的近50</w:t>
      </w:r>
      <w:r w:rsidR="000E60F3" w:rsidRPr="005C269A">
        <w:rPr>
          <w:rFonts w:ascii="SimSun" w:eastAsia="SimSun" w:hAnsi="SimSun" w:hint="eastAsia"/>
          <w:sz w:val="21"/>
          <w:lang w:eastAsia="zh-CN"/>
        </w:rPr>
        <w:t>%</w:t>
      </w:r>
      <w:r w:rsidRPr="005C269A">
        <w:rPr>
          <w:rFonts w:ascii="SimSun" w:eastAsia="SimSun" w:hAnsi="SimSun" w:hint="eastAsia"/>
          <w:sz w:val="21"/>
          <w:lang w:eastAsia="zh-CN"/>
        </w:rPr>
        <w:t>；中东地区的</w:t>
      </w:r>
      <w:r w:rsidR="0097387E">
        <w:rPr>
          <w:rFonts w:ascii="SimSun" w:eastAsia="SimSun" w:hAnsi="SimSun" w:hint="eastAsia"/>
          <w:sz w:val="21"/>
          <w:lang w:eastAsia="zh-CN"/>
        </w:rPr>
        <w:t>土耳其、</w:t>
      </w:r>
      <w:r w:rsidR="000E60F3" w:rsidRPr="005C269A">
        <w:rPr>
          <w:rFonts w:ascii="SimSun" w:eastAsia="SimSun" w:hAnsi="SimSun" w:hint="eastAsia"/>
          <w:sz w:val="21"/>
          <w:lang w:eastAsia="zh-CN"/>
        </w:rPr>
        <w:t>伊朗伊斯兰共和国</w:t>
      </w:r>
      <w:r w:rsidR="0097387E">
        <w:rPr>
          <w:rFonts w:ascii="SimSun" w:eastAsia="SimSun" w:hAnsi="SimSun" w:hint="eastAsia"/>
          <w:sz w:val="21"/>
          <w:lang w:eastAsia="zh-CN"/>
        </w:rPr>
        <w:t>和</w:t>
      </w:r>
      <w:r w:rsidRPr="005C269A">
        <w:rPr>
          <w:rFonts w:ascii="SimSun" w:eastAsia="SimSun" w:hAnsi="SimSun" w:hint="eastAsia"/>
          <w:sz w:val="21"/>
          <w:lang w:eastAsia="zh-CN"/>
        </w:rPr>
        <w:t>黎巴嫩占所有申请者的</w:t>
      </w:r>
      <w:r w:rsidR="0097387E">
        <w:rPr>
          <w:rFonts w:ascii="SimSun" w:eastAsia="SimSun" w:hAnsi="SimSun" w:hint="eastAsia"/>
          <w:sz w:val="21"/>
          <w:lang w:eastAsia="zh-CN"/>
        </w:rPr>
        <w:t>60</w:t>
      </w:r>
      <w:r w:rsidR="000E60F3" w:rsidRPr="005C269A">
        <w:rPr>
          <w:rFonts w:ascii="SimSun" w:eastAsia="SimSun" w:hAnsi="SimSun" w:hint="eastAsia"/>
          <w:sz w:val="21"/>
          <w:lang w:eastAsia="zh-CN"/>
        </w:rPr>
        <w:t>%以上，</w:t>
      </w:r>
      <w:r w:rsidRPr="005C269A">
        <w:rPr>
          <w:rFonts w:ascii="SimSun" w:eastAsia="SimSun" w:hAnsi="SimSun" w:hint="eastAsia"/>
          <w:sz w:val="21"/>
          <w:lang w:eastAsia="zh-CN"/>
        </w:rPr>
        <w:t>欧洲地区的法国、瑞士、意大利和西班牙占所有申请者的50</w:t>
      </w:r>
      <w:r w:rsidR="000E60F3" w:rsidRPr="005C269A">
        <w:rPr>
          <w:rFonts w:ascii="SimSun" w:eastAsia="SimSun" w:hAnsi="SimSun" w:hint="eastAsia"/>
          <w:sz w:val="21"/>
          <w:lang w:eastAsia="zh-CN"/>
        </w:rPr>
        <w:t>%以上</w:t>
      </w:r>
      <w:r w:rsidRPr="005C269A">
        <w:rPr>
          <w:rFonts w:ascii="SimSun" w:eastAsia="SimSun" w:hAnsi="SimSun" w:hint="eastAsia"/>
          <w:sz w:val="21"/>
          <w:lang w:eastAsia="zh-CN"/>
        </w:rPr>
        <w:t>。另一方面，肯尼亚和尼日利亚略高于非洲申请者总数的25</w:t>
      </w:r>
      <w:r w:rsidR="000E60F3" w:rsidRPr="005C269A">
        <w:rPr>
          <w:rFonts w:ascii="SimSun" w:eastAsia="SimSun" w:hAnsi="SimSun" w:hint="eastAsia"/>
          <w:sz w:val="21"/>
          <w:lang w:eastAsia="zh-CN"/>
        </w:rPr>
        <w:t>%</w:t>
      </w:r>
      <w:r w:rsidRPr="005C269A">
        <w:rPr>
          <w:rFonts w:ascii="SimSun" w:eastAsia="SimSun" w:hAnsi="SimSun" w:hint="eastAsia"/>
          <w:sz w:val="21"/>
          <w:lang w:eastAsia="zh-CN"/>
        </w:rPr>
        <w:t>，而俄罗斯联邦</w:t>
      </w:r>
      <w:r w:rsidR="0097387E">
        <w:rPr>
          <w:rFonts w:ascii="SimSun" w:eastAsia="SimSun" w:hAnsi="SimSun" w:hint="eastAsia"/>
          <w:sz w:val="21"/>
          <w:lang w:eastAsia="zh-CN"/>
        </w:rPr>
        <w:t>和波兰</w:t>
      </w:r>
      <w:r w:rsidRPr="005C269A">
        <w:rPr>
          <w:rFonts w:ascii="SimSun" w:eastAsia="SimSun" w:hAnsi="SimSun" w:hint="eastAsia"/>
          <w:sz w:val="21"/>
          <w:lang w:eastAsia="zh-CN"/>
        </w:rPr>
        <w:t>略高于</w:t>
      </w:r>
      <w:r w:rsidR="002E3F60">
        <w:rPr>
          <w:rFonts w:ascii="SimSun" w:eastAsia="SimSun" w:hAnsi="SimSun" w:hint="eastAsia"/>
          <w:sz w:val="21"/>
          <w:lang w:eastAsia="zh-CN"/>
        </w:rPr>
        <w:t>中</w:t>
      </w:r>
      <w:r w:rsidRPr="005C269A">
        <w:rPr>
          <w:rFonts w:ascii="SimSun" w:eastAsia="SimSun" w:hAnsi="SimSun" w:hint="eastAsia"/>
          <w:sz w:val="21"/>
          <w:lang w:eastAsia="zh-CN"/>
        </w:rPr>
        <w:t>东欧和中亚申请者总数的25</w:t>
      </w:r>
      <w:r w:rsidR="000E60F3" w:rsidRPr="005C269A">
        <w:rPr>
          <w:rFonts w:ascii="SimSun" w:eastAsia="SimSun" w:hAnsi="SimSun" w:hint="eastAsia"/>
          <w:sz w:val="21"/>
          <w:lang w:eastAsia="zh-CN"/>
        </w:rPr>
        <w:t>%</w:t>
      </w:r>
      <w:r w:rsidRPr="005C269A">
        <w:rPr>
          <w:rFonts w:ascii="SimSun" w:eastAsia="SimSun" w:hAnsi="SimSun" w:hint="eastAsia"/>
          <w:color w:val="000000" w:themeColor="text1"/>
          <w:sz w:val="21"/>
          <w:lang w:eastAsia="zh-CN"/>
        </w:rPr>
        <w:t>。</w:t>
      </w:r>
    </w:p>
    <w:p w14:paraId="19460962" w14:textId="5E0BBDAE" w:rsidR="007E24FD" w:rsidRPr="00D20262" w:rsidRDefault="0037290B" w:rsidP="00D20262">
      <w:pPr>
        <w:pStyle w:val="Heading3"/>
        <w:spacing w:before="240" w:after="120"/>
        <w:rPr>
          <w:lang w:eastAsia="zh-CN"/>
        </w:rPr>
      </w:pPr>
      <w:r w:rsidRPr="0037290B">
        <w:rPr>
          <w:rFonts w:hint="eastAsia"/>
          <w:lang w:eastAsia="zh-CN"/>
        </w:rPr>
        <w:t>征聘</w:t>
      </w:r>
      <w:r w:rsidR="003D1E6B" w:rsidRPr="005C269A">
        <w:rPr>
          <w:rFonts w:hint="eastAsia"/>
          <w:lang w:eastAsia="zh-CN"/>
        </w:rPr>
        <w:t>与性别动态</w:t>
      </w:r>
    </w:p>
    <w:p w14:paraId="4B3F5771" w14:textId="518866B5" w:rsidR="007E24FD" w:rsidRDefault="003D1E6B" w:rsidP="00EE553C">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C269A">
        <w:rPr>
          <w:rFonts w:ascii="SimSun" w:eastAsia="SimSun" w:hAnsi="SimSun" w:hint="eastAsia"/>
          <w:sz w:val="21"/>
          <w:lang w:eastAsia="zh-CN"/>
        </w:rPr>
        <w:t>性别动态在</w:t>
      </w:r>
      <w:r w:rsidR="0037290B" w:rsidRPr="0037290B">
        <w:rPr>
          <w:rFonts w:ascii="SimSun" w:eastAsia="SimSun" w:hAnsi="SimSun" w:hint="eastAsia"/>
          <w:sz w:val="21"/>
          <w:lang w:eastAsia="zh-CN"/>
        </w:rPr>
        <w:t>征聘</w:t>
      </w:r>
      <w:r w:rsidR="00ED5C6A" w:rsidRPr="005C269A">
        <w:rPr>
          <w:rFonts w:ascii="SimSun" w:eastAsia="SimSun" w:hAnsi="SimSun" w:hint="eastAsia"/>
          <w:sz w:val="21"/>
          <w:lang w:eastAsia="zh-CN"/>
        </w:rPr>
        <w:t>过程</w:t>
      </w:r>
      <w:r w:rsidRPr="005C269A">
        <w:rPr>
          <w:rFonts w:ascii="SimSun" w:eastAsia="SimSun" w:hAnsi="SimSun" w:hint="eastAsia"/>
          <w:sz w:val="21"/>
          <w:lang w:eastAsia="zh-CN"/>
        </w:rPr>
        <w:t>中发挥着作用，所有地区的女性应聘者在</w:t>
      </w:r>
      <w:r w:rsidR="0037290B" w:rsidRPr="0037290B">
        <w:rPr>
          <w:rFonts w:ascii="SimSun" w:eastAsia="SimSun" w:hAnsi="SimSun" w:hint="eastAsia"/>
          <w:sz w:val="21"/>
          <w:lang w:eastAsia="zh-CN"/>
        </w:rPr>
        <w:t>征聘</w:t>
      </w:r>
      <w:r w:rsidRPr="005C269A">
        <w:rPr>
          <w:rFonts w:ascii="SimSun" w:eastAsia="SimSun" w:hAnsi="SimSun" w:hint="eastAsia"/>
          <w:sz w:val="21"/>
          <w:lang w:eastAsia="zh-CN"/>
        </w:rPr>
        <w:t>初期普遍表现良好，可能比男性应聘者更全面地满足职位要求。不过，入围的男性候选人进入面试阶段的可能性略高，</w:t>
      </w:r>
      <w:r w:rsidRPr="005C269A">
        <w:rPr>
          <w:rFonts w:ascii="SimSun" w:eastAsia="SimSun" w:hAnsi="SimSun" w:hint="eastAsia"/>
          <w:color w:val="000000" w:themeColor="text1"/>
          <w:sz w:val="21"/>
          <w:lang w:eastAsia="zh-CN"/>
        </w:rPr>
        <w:t>而且一旦被推荐，被选中的成功率也略高（52.4</w:t>
      </w:r>
      <w:r w:rsidR="000E60F3" w:rsidRPr="005C269A">
        <w:rPr>
          <w:rFonts w:ascii="SimSun" w:eastAsia="SimSun" w:hAnsi="SimSun" w:hint="eastAsia"/>
          <w:color w:val="000000" w:themeColor="text1"/>
          <w:sz w:val="21"/>
          <w:lang w:eastAsia="zh-CN"/>
        </w:rPr>
        <w:t>%</w:t>
      </w:r>
      <w:r w:rsidRPr="005C269A">
        <w:rPr>
          <w:rFonts w:ascii="SimSun" w:eastAsia="SimSun" w:hAnsi="SimSun" w:hint="eastAsia"/>
          <w:color w:val="000000" w:themeColor="text1"/>
          <w:sz w:val="21"/>
          <w:lang w:eastAsia="zh-CN"/>
        </w:rPr>
        <w:t>对47.3</w:t>
      </w:r>
      <w:r w:rsidR="000E60F3" w:rsidRPr="005C269A">
        <w:rPr>
          <w:rFonts w:ascii="SimSun" w:eastAsia="SimSun" w:hAnsi="SimSun" w:hint="eastAsia"/>
          <w:color w:val="000000" w:themeColor="text1"/>
          <w:sz w:val="21"/>
          <w:lang w:eastAsia="zh-CN"/>
        </w:rPr>
        <w:t>%</w:t>
      </w:r>
      <w:r w:rsidRPr="005C269A">
        <w:rPr>
          <w:rFonts w:ascii="SimSun" w:eastAsia="SimSun" w:hAnsi="SimSun" w:hint="eastAsia"/>
          <w:color w:val="000000" w:themeColor="text1"/>
          <w:sz w:val="21"/>
          <w:lang w:eastAsia="zh-CN"/>
        </w:rPr>
        <w:t>）</w:t>
      </w:r>
      <w:r w:rsidRPr="005C269A">
        <w:rPr>
          <w:rFonts w:ascii="SimSun" w:eastAsia="SimSun" w:hAnsi="SimSun" w:hint="eastAsia"/>
          <w:sz w:val="21"/>
          <w:lang w:eastAsia="zh-CN"/>
        </w:rPr>
        <w:t>。</w:t>
      </w:r>
    </w:p>
    <w:p w14:paraId="229B4882" w14:textId="52A945E2" w:rsidR="007E24FD" w:rsidRDefault="003D1E6B" w:rsidP="00EE553C">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C269A">
        <w:rPr>
          <w:rFonts w:ascii="SimSun" w:eastAsia="SimSun" w:hAnsi="SimSun" w:hint="eastAsia"/>
          <w:color w:val="000000" w:themeColor="text1"/>
          <w:sz w:val="21"/>
          <w:lang w:eastAsia="zh-CN"/>
        </w:rPr>
        <w:t>2023年，</w:t>
      </w:r>
      <w:r w:rsidRPr="005C269A">
        <w:rPr>
          <w:rFonts w:ascii="SimSun" w:eastAsia="SimSun" w:hAnsi="SimSun" w:hint="eastAsia"/>
          <w:sz w:val="21"/>
          <w:lang w:eastAsia="zh-CN"/>
        </w:rPr>
        <w:t>收到的</w:t>
      </w:r>
      <w:r w:rsidRPr="005C269A">
        <w:rPr>
          <w:rFonts w:ascii="SimSun" w:eastAsia="SimSun" w:hAnsi="SimSun" w:hint="eastAsia"/>
          <w:color w:val="000000" w:themeColor="text1"/>
          <w:sz w:val="21"/>
          <w:lang w:eastAsia="zh-CN"/>
        </w:rPr>
        <w:t>申请中约48</w:t>
      </w:r>
      <w:r w:rsidR="000E60F3" w:rsidRPr="005C269A">
        <w:rPr>
          <w:rFonts w:ascii="SimSun" w:eastAsia="SimSun" w:hAnsi="SimSun" w:hint="eastAsia"/>
          <w:color w:val="000000" w:themeColor="text1"/>
          <w:sz w:val="21"/>
          <w:lang w:eastAsia="zh-CN"/>
        </w:rPr>
        <w:t>%</w:t>
      </w:r>
      <w:r w:rsidRPr="005C269A">
        <w:rPr>
          <w:rFonts w:ascii="SimSun" w:eastAsia="SimSun" w:hAnsi="SimSun" w:hint="eastAsia"/>
          <w:sz w:val="21"/>
          <w:lang w:eastAsia="zh-CN"/>
        </w:rPr>
        <w:t>来自女性候选人，这表明</w:t>
      </w:r>
      <w:r w:rsidR="00E43461">
        <w:rPr>
          <w:rFonts w:ascii="SimSun" w:eastAsia="SimSun" w:hAnsi="SimSun" w:hint="eastAsia"/>
          <w:sz w:val="21"/>
          <w:lang w:eastAsia="zh-CN"/>
        </w:rPr>
        <w:t>产权组织</w:t>
      </w:r>
      <w:r w:rsidRPr="005C269A">
        <w:rPr>
          <w:rFonts w:ascii="SimSun" w:eastAsia="SimSun" w:hAnsi="SimSun" w:hint="eastAsia"/>
          <w:sz w:val="21"/>
          <w:lang w:eastAsia="zh-CN"/>
        </w:rPr>
        <w:t>的外联工作既平衡又有针对性。从各地理区域</w:t>
      </w:r>
      <w:r w:rsidR="00ED5C6A" w:rsidRPr="005C269A">
        <w:rPr>
          <w:rFonts w:ascii="SimSun" w:eastAsia="SimSun" w:hAnsi="SimSun" w:hint="eastAsia"/>
          <w:sz w:val="21"/>
          <w:lang w:eastAsia="zh-CN"/>
        </w:rPr>
        <w:t>女性</w:t>
      </w:r>
      <w:r w:rsidRPr="005C269A">
        <w:rPr>
          <w:rFonts w:ascii="SimSun" w:eastAsia="SimSun" w:hAnsi="SimSun" w:hint="eastAsia"/>
          <w:sz w:val="21"/>
          <w:lang w:eastAsia="zh-CN"/>
        </w:rPr>
        <w:t>申请人的数量来看，</w:t>
      </w:r>
      <w:r w:rsidR="002E3F60">
        <w:rPr>
          <w:rFonts w:ascii="SimSun" w:eastAsia="SimSun" w:hAnsi="SimSun" w:hint="eastAsia"/>
          <w:sz w:val="21"/>
          <w:lang w:eastAsia="zh-CN"/>
        </w:rPr>
        <w:t>中</w:t>
      </w:r>
      <w:r w:rsidRPr="005C269A">
        <w:rPr>
          <w:rFonts w:ascii="SimSun" w:eastAsia="SimSun" w:hAnsi="SimSun" w:hint="eastAsia"/>
          <w:sz w:val="21"/>
          <w:lang w:eastAsia="zh-CN"/>
        </w:rPr>
        <w:t>东欧和中亚（6</w:t>
      </w:r>
      <w:r w:rsidR="0097387E">
        <w:rPr>
          <w:rFonts w:ascii="SimSun" w:eastAsia="SimSun" w:hAnsi="SimSun" w:hint="eastAsia"/>
          <w:sz w:val="21"/>
          <w:lang w:eastAsia="zh-CN"/>
        </w:rPr>
        <w:t>1</w:t>
      </w:r>
      <w:r w:rsidRPr="005C269A">
        <w:rPr>
          <w:rFonts w:ascii="SimSun" w:eastAsia="SimSun" w:hAnsi="SimSun" w:hint="eastAsia"/>
          <w:sz w:val="21"/>
          <w:lang w:eastAsia="zh-CN"/>
        </w:rPr>
        <w:t>.</w:t>
      </w:r>
      <w:r w:rsidR="0097387E">
        <w:rPr>
          <w:rFonts w:ascii="SimSun" w:eastAsia="SimSun" w:hAnsi="SimSun" w:hint="eastAsia"/>
          <w:sz w:val="21"/>
          <w:lang w:eastAsia="zh-CN"/>
        </w:rPr>
        <w:t>8</w:t>
      </w:r>
      <w:r w:rsidR="000E60F3" w:rsidRPr="005C269A">
        <w:rPr>
          <w:rFonts w:ascii="SimSun" w:eastAsia="SimSun" w:hAnsi="SimSun" w:hint="eastAsia"/>
          <w:sz w:val="21"/>
          <w:lang w:eastAsia="zh-CN"/>
        </w:rPr>
        <w:t>%</w:t>
      </w:r>
      <w:r w:rsidRPr="005C269A">
        <w:rPr>
          <w:rFonts w:ascii="SimSun" w:eastAsia="SimSun" w:hAnsi="SimSun" w:hint="eastAsia"/>
          <w:sz w:val="21"/>
          <w:lang w:eastAsia="zh-CN"/>
        </w:rPr>
        <w:t>）、拉丁美洲和加勒比（53.6</w:t>
      </w:r>
      <w:r w:rsidR="000E60F3" w:rsidRPr="005C269A">
        <w:rPr>
          <w:rFonts w:ascii="SimSun" w:eastAsia="SimSun" w:hAnsi="SimSun" w:hint="eastAsia"/>
          <w:sz w:val="21"/>
          <w:lang w:eastAsia="zh-CN"/>
        </w:rPr>
        <w:t>%）的</w:t>
      </w:r>
      <w:r w:rsidRPr="005C269A">
        <w:rPr>
          <w:rFonts w:ascii="SimSun" w:eastAsia="SimSun" w:hAnsi="SimSun" w:hint="eastAsia"/>
          <w:sz w:val="21"/>
          <w:lang w:eastAsia="zh-CN"/>
        </w:rPr>
        <w:t>比例超过了50</w:t>
      </w:r>
      <w:r w:rsidR="000E60F3" w:rsidRPr="005C269A">
        <w:rPr>
          <w:rFonts w:ascii="SimSun" w:eastAsia="SimSun" w:hAnsi="SimSun" w:hint="eastAsia"/>
          <w:sz w:val="21"/>
          <w:lang w:eastAsia="zh-CN"/>
        </w:rPr>
        <w:t>%</w:t>
      </w:r>
      <w:r w:rsidRPr="005C269A">
        <w:rPr>
          <w:rFonts w:ascii="SimSun" w:eastAsia="SimSun" w:hAnsi="SimSun" w:hint="eastAsia"/>
          <w:sz w:val="21"/>
          <w:lang w:eastAsia="zh-CN"/>
        </w:rPr>
        <w:t>。相反，非洲的女性申请人比例最低（38.5</w:t>
      </w:r>
      <w:r w:rsidR="000E60F3" w:rsidRPr="005C269A">
        <w:rPr>
          <w:rFonts w:ascii="SimSun" w:eastAsia="SimSun" w:hAnsi="SimSun" w:hint="eastAsia"/>
          <w:sz w:val="21"/>
          <w:lang w:eastAsia="zh-CN"/>
        </w:rPr>
        <w:t>%</w:t>
      </w:r>
      <w:r w:rsidRPr="005C269A">
        <w:rPr>
          <w:rFonts w:ascii="SimSun" w:eastAsia="SimSun" w:hAnsi="SimSun" w:hint="eastAsia"/>
          <w:sz w:val="21"/>
          <w:lang w:eastAsia="zh-CN"/>
        </w:rPr>
        <w:t>）。</w:t>
      </w:r>
    </w:p>
    <w:p w14:paraId="6EFA8AE3" w14:textId="74FE4139" w:rsidR="000938CC" w:rsidRPr="005C269A" w:rsidRDefault="003D1E6B" w:rsidP="00EE553C">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C269A">
        <w:rPr>
          <w:rFonts w:ascii="SimSun" w:eastAsia="SimSun" w:hAnsi="SimSun" w:hint="eastAsia"/>
          <w:color w:val="000000" w:themeColor="text1"/>
          <w:sz w:val="21"/>
          <w:lang w:eastAsia="zh-CN"/>
        </w:rPr>
        <w:t>根据联合国全系统对性别均等的承诺，必须指出的是，2023年，女性和男性候选人的入选人数相似（分别为35人和33人，相当于</w:t>
      </w:r>
      <w:r w:rsidRPr="005C269A">
        <w:rPr>
          <w:rFonts w:ascii="SimSun" w:eastAsia="SimSun" w:hAnsi="SimSun" w:hint="eastAsia"/>
          <w:sz w:val="21"/>
          <w:lang w:eastAsia="zh-CN"/>
        </w:rPr>
        <w:t>女性</w:t>
      </w:r>
      <w:r w:rsidRPr="005C269A" w:rsidDel="003A45FA">
        <w:rPr>
          <w:rFonts w:ascii="SimSun" w:eastAsia="SimSun" w:hAnsi="SimSun" w:hint="eastAsia"/>
          <w:sz w:val="21"/>
          <w:lang w:eastAsia="zh-CN"/>
        </w:rPr>
        <w:t>的</w:t>
      </w:r>
      <w:r w:rsidRPr="005C269A">
        <w:rPr>
          <w:rFonts w:ascii="SimSun" w:eastAsia="SimSun" w:hAnsi="SimSun" w:hint="eastAsia"/>
          <w:sz w:val="21"/>
          <w:lang w:eastAsia="zh-CN"/>
        </w:rPr>
        <w:t>51.5</w:t>
      </w:r>
      <w:r w:rsidR="000E60F3" w:rsidRPr="005C269A">
        <w:rPr>
          <w:rFonts w:ascii="SimSun" w:eastAsia="SimSun" w:hAnsi="SimSun" w:hint="eastAsia"/>
          <w:sz w:val="21"/>
          <w:lang w:eastAsia="zh-CN"/>
        </w:rPr>
        <w:t>%</w:t>
      </w:r>
      <w:r w:rsidRPr="005C269A">
        <w:rPr>
          <w:rFonts w:ascii="SimSun" w:eastAsia="SimSun" w:hAnsi="SimSun" w:hint="eastAsia"/>
          <w:sz w:val="21"/>
          <w:lang w:eastAsia="zh-CN"/>
        </w:rPr>
        <w:t>）</w:t>
      </w:r>
      <w:r w:rsidRPr="005C269A">
        <w:rPr>
          <w:rFonts w:ascii="SimSun" w:eastAsia="SimSun" w:hAnsi="SimSun" w:hint="eastAsia"/>
          <w:color w:val="000000" w:themeColor="text1"/>
          <w:sz w:val="21"/>
          <w:lang w:eastAsia="zh-CN"/>
        </w:rPr>
        <w:t>，各区域的男女比例总体相似。在选定的35名女性候选人中，</w:t>
      </w:r>
      <w:r w:rsidR="000E60F3" w:rsidRPr="005C269A">
        <w:rPr>
          <w:rFonts w:ascii="SimSun" w:eastAsia="SimSun" w:hAnsi="SimSun" w:hint="eastAsia"/>
          <w:color w:val="000000" w:themeColor="text1"/>
          <w:sz w:val="21"/>
          <w:lang w:eastAsia="zh-CN"/>
        </w:rPr>
        <w:t>1人</w:t>
      </w:r>
      <w:r w:rsidRPr="005C269A">
        <w:rPr>
          <w:rFonts w:ascii="SimSun" w:eastAsia="SimSun" w:hAnsi="SimSun" w:hint="eastAsia"/>
          <w:color w:val="000000" w:themeColor="text1"/>
          <w:sz w:val="21"/>
          <w:lang w:eastAsia="zh-CN"/>
        </w:rPr>
        <w:t>被任命为D1级，</w:t>
      </w:r>
      <w:r w:rsidR="001174C1" w:rsidRPr="005C269A">
        <w:rPr>
          <w:rFonts w:ascii="SimSun" w:eastAsia="SimSun" w:hAnsi="SimSun" w:hint="eastAsia"/>
          <w:color w:val="000000" w:themeColor="text1"/>
          <w:sz w:val="21"/>
          <w:lang w:eastAsia="zh-CN"/>
        </w:rPr>
        <w:t>4人</w:t>
      </w:r>
      <w:r w:rsidRPr="005C269A">
        <w:rPr>
          <w:rFonts w:ascii="SimSun" w:eastAsia="SimSun" w:hAnsi="SimSun" w:hint="eastAsia"/>
          <w:color w:val="000000" w:themeColor="text1"/>
          <w:sz w:val="21"/>
          <w:lang w:eastAsia="zh-CN"/>
        </w:rPr>
        <w:t>被任命为P5级，</w:t>
      </w:r>
      <w:r w:rsidR="001174C1" w:rsidRPr="005C269A">
        <w:rPr>
          <w:rFonts w:ascii="SimSun" w:eastAsia="SimSun" w:hAnsi="SimSun" w:hint="eastAsia"/>
          <w:color w:val="000000" w:themeColor="text1"/>
          <w:sz w:val="21"/>
          <w:lang w:eastAsia="zh-CN"/>
        </w:rPr>
        <w:t>7人</w:t>
      </w:r>
      <w:r w:rsidRPr="005C269A">
        <w:rPr>
          <w:rFonts w:ascii="SimSun" w:eastAsia="SimSun" w:hAnsi="SimSun" w:hint="eastAsia"/>
          <w:color w:val="000000" w:themeColor="text1"/>
          <w:sz w:val="21"/>
          <w:lang w:eastAsia="zh-CN"/>
        </w:rPr>
        <w:t>被任命为P4级。亚洲</w:t>
      </w:r>
      <w:r w:rsidR="004024F5">
        <w:rPr>
          <w:rFonts w:ascii="SimSun" w:eastAsia="SimSun" w:hAnsi="SimSun" w:hint="eastAsia"/>
          <w:color w:val="000000" w:themeColor="text1"/>
          <w:sz w:val="21"/>
          <w:lang w:eastAsia="zh-CN"/>
        </w:rPr>
        <w:t>及</w:t>
      </w:r>
      <w:r w:rsidRPr="005C269A">
        <w:rPr>
          <w:rFonts w:ascii="SimSun" w:eastAsia="SimSun" w:hAnsi="SimSun" w:hint="eastAsia"/>
          <w:color w:val="000000" w:themeColor="text1"/>
          <w:sz w:val="21"/>
          <w:lang w:eastAsia="zh-CN"/>
        </w:rPr>
        <w:t>太平洋、拉丁美洲和加勒比以及西欧占所有选定女性候选人的70</w:t>
      </w:r>
      <w:r w:rsidR="000E60F3" w:rsidRPr="005C269A">
        <w:rPr>
          <w:rFonts w:ascii="SimSun" w:eastAsia="SimSun" w:hAnsi="SimSun" w:hint="eastAsia"/>
          <w:color w:val="000000" w:themeColor="text1"/>
          <w:sz w:val="21"/>
          <w:lang w:eastAsia="zh-CN"/>
        </w:rPr>
        <w:t>%以上</w:t>
      </w:r>
      <w:r w:rsidRPr="005C269A">
        <w:rPr>
          <w:rFonts w:ascii="SimSun" w:eastAsia="SimSun" w:hAnsi="SimSun" w:hint="eastAsia"/>
          <w:color w:val="000000" w:themeColor="text1"/>
          <w:sz w:val="21"/>
          <w:lang w:eastAsia="zh-CN"/>
        </w:rPr>
        <w:t>，这表明需要</w:t>
      </w:r>
      <w:proofErr w:type="gramStart"/>
      <w:r w:rsidR="00E92A3D">
        <w:rPr>
          <w:rFonts w:ascii="SimSun" w:eastAsia="SimSun" w:hAnsi="SimSun" w:hint="eastAsia"/>
          <w:color w:val="000000" w:themeColor="text1"/>
          <w:sz w:val="21"/>
          <w:lang w:eastAsia="zh-CN"/>
        </w:rPr>
        <w:t>作出</w:t>
      </w:r>
      <w:proofErr w:type="gramEnd"/>
      <w:r w:rsidRPr="005C269A">
        <w:rPr>
          <w:rFonts w:ascii="SimSun" w:eastAsia="SimSun" w:hAnsi="SimSun" w:hint="eastAsia"/>
          <w:color w:val="000000" w:themeColor="text1"/>
          <w:sz w:val="21"/>
          <w:lang w:eastAsia="zh-CN"/>
        </w:rPr>
        <w:t>有针对性的努力，动员其余区域的女性候选人。</w:t>
      </w:r>
    </w:p>
    <w:p w14:paraId="49ADF04A" w14:textId="43EA4E91" w:rsidR="007E24FD" w:rsidRPr="00D20262" w:rsidRDefault="004024F5" w:rsidP="00D20262">
      <w:pPr>
        <w:pStyle w:val="Heading3"/>
        <w:spacing w:before="240" w:after="120"/>
        <w:rPr>
          <w:lang w:eastAsia="zh-CN"/>
        </w:rPr>
      </w:pPr>
      <w:r w:rsidRPr="00C07C4E">
        <w:rPr>
          <w:rFonts w:hint="eastAsia"/>
          <w:lang w:eastAsia="zh-CN"/>
        </w:rPr>
        <w:t>职系</w:t>
      </w:r>
      <w:r w:rsidR="003D1E6B" w:rsidRPr="005C269A">
        <w:rPr>
          <w:rFonts w:hint="eastAsia"/>
          <w:lang w:eastAsia="zh-CN"/>
        </w:rPr>
        <w:t>的影响</w:t>
      </w:r>
    </w:p>
    <w:p w14:paraId="53421621" w14:textId="69D187EA" w:rsidR="007E24FD" w:rsidRDefault="003D1E6B" w:rsidP="00EE553C">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C269A">
        <w:rPr>
          <w:rFonts w:ascii="SimSun" w:eastAsia="SimSun" w:hAnsi="SimSun" w:hint="eastAsia"/>
          <w:sz w:val="21"/>
          <w:lang w:eastAsia="zh-CN"/>
        </w:rPr>
        <w:t>在对具体部门进行分析时，还可以发现更多的复杂情况，即各地区在</w:t>
      </w:r>
      <w:r w:rsidR="004024F5">
        <w:rPr>
          <w:rFonts w:ascii="SimSun" w:eastAsia="SimSun" w:hAnsi="SimSun" w:hint="eastAsia"/>
          <w:sz w:val="21"/>
          <w:lang w:eastAsia="zh-CN"/>
        </w:rPr>
        <w:t>职系</w:t>
      </w:r>
      <w:r w:rsidRPr="005C269A">
        <w:rPr>
          <w:rFonts w:ascii="SimSun" w:eastAsia="SimSun" w:hAnsi="SimSun" w:hint="eastAsia"/>
          <w:sz w:val="21"/>
          <w:lang w:eastAsia="zh-CN"/>
        </w:rPr>
        <w:t>偏好和成功率方面呈现出不同的趋势。</w:t>
      </w:r>
      <w:r w:rsidR="00AB27C2" w:rsidRPr="005C269A">
        <w:rPr>
          <w:rFonts w:ascii="SimSun" w:eastAsia="SimSun" w:hAnsi="SimSun" w:hint="eastAsia"/>
          <w:sz w:val="21"/>
          <w:lang w:eastAsia="zh-CN"/>
        </w:rPr>
        <w:t>虽然</w:t>
      </w:r>
      <w:r w:rsidRPr="005C269A">
        <w:rPr>
          <w:rFonts w:ascii="SimSun" w:eastAsia="SimSun" w:hAnsi="SimSun" w:hint="eastAsia"/>
          <w:sz w:val="21"/>
          <w:lang w:eastAsia="zh-CN"/>
        </w:rPr>
        <w:t>法律和行政职位吸引了大量关注，</w:t>
      </w:r>
      <w:r w:rsidR="00AB27C2" w:rsidRPr="005C269A">
        <w:rPr>
          <w:rFonts w:ascii="SimSun" w:eastAsia="SimSun" w:hAnsi="SimSun" w:hint="eastAsia"/>
          <w:sz w:val="21"/>
          <w:lang w:eastAsia="zh-CN"/>
        </w:rPr>
        <w:t>但</w:t>
      </w:r>
      <w:r w:rsidR="00924D90" w:rsidRPr="005C269A">
        <w:rPr>
          <w:rFonts w:ascii="SimSun" w:eastAsia="SimSun" w:hAnsi="SimSun" w:hint="eastAsia"/>
          <w:sz w:val="21"/>
          <w:lang w:eastAsia="zh-CN"/>
        </w:rPr>
        <w:t>信息技术</w:t>
      </w:r>
      <w:r w:rsidRPr="005C269A">
        <w:rPr>
          <w:rFonts w:ascii="SimSun" w:eastAsia="SimSun" w:hAnsi="SimSun" w:hint="eastAsia"/>
          <w:sz w:val="21"/>
          <w:lang w:eastAsia="zh-CN"/>
        </w:rPr>
        <w:t>职位</w:t>
      </w:r>
      <w:r w:rsidR="00AB27C2" w:rsidRPr="005C269A">
        <w:rPr>
          <w:rFonts w:ascii="SimSun" w:eastAsia="SimSun" w:hAnsi="SimSun" w:hint="eastAsia"/>
          <w:sz w:val="21"/>
          <w:lang w:eastAsia="zh-CN"/>
        </w:rPr>
        <w:t>凸显了</w:t>
      </w:r>
      <w:r w:rsidRPr="005C269A">
        <w:rPr>
          <w:rFonts w:ascii="SimSun" w:eastAsia="SimSun" w:hAnsi="SimSun" w:hint="eastAsia"/>
          <w:sz w:val="21"/>
          <w:lang w:eastAsia="zh-CN"/>
        </w:rPr>
        <w:t>一个重大挑战</w:t>
      </w:r>
      <w:r w:rsidR="00AB27C2" w:rsidRPr="005C269A">
        <w:rPr>
          <w:rFonts w:ascii="SimSun" w:eastAsia="SimSun" w:hAnsi="SimSun" w:hint="eastAsia"/>
          <w:sz w:val="21"/>
          <w:lang w:eastAsia="zh-CN"/>
        </w:rPr>
        <w:t>。</w:t>
      </w:r>
      <w:r w:rsidRPr="005C269A">
        <w:rPr>
          <w:rFonts w:ascii="SimSun" w:eastAsia="SimSun" w:hAnsi="SimSun" w:hint="eastAsia"/>
          <w:sz w:val="21"/>
          <w:lang w:eastAsia="zh-CN"/>
        </w:rPr>
        <w:t>由于</w:t>
      </w:r>
      <w:r w:rsidR="00AB27C2" w:rsidRPr="005C269A">
        <w:rPr>
          <w:rFonts w:ascii="SimSun" w:eastAsia="SimSun" w:hAnsi="SimSun" w:hint="eastAsia"/>
          <w:sz w:val="21"/>
          <w:lang w:eastAsia="zh-CN"/>
        </w:rPr>
        <w:t>信息技术部门</w:t>
      </w:r>
      <w:r w:rsidRPr="005C269A">
        <w:rPr>
          <w:rFonts w:ascii="SimSun" w:eastAsia="SimSun" w:hAnsi="SimSun" w:hint="eastAsia"/>
          <w:sz w:val="21"/>
          <w:lang w:eastAsia="zh-CN"/>
        </w:rPr>
        <w:t>每个职位的申请人数较少，吸引技术专业人员仍然是一个障碍，这表明存在潜在的吸引</w:t>
      </w:r>
      <w:r w:rsidRPr="005C269A">
        <w:rPr>
          <w:rFonts w:ascii="SimSun" w:eastAsia="SimSun" w:hAnsi="SimSun" w:hint="eastAsia"/>
          <w:sz w:val="21"/>
          <w:lang w:eastAsia="zh-CN"/>
        </w:rPr>
        <w:lastRenderedPageBreak/>
        <w:t>力问题，包括缺乏有竞争力的薪酬待遇。无法吸引技术人才的问题反映在</w:t>
      </w:r>
      <w:r w:rsidR="00E43461">
        <w:rPr>
          <w:rFonts w:ascii="SimSun" w:eastAsia="SimSun" w:hAnsi="SimSun" w:hint="eastAsia"/>
          <w:sz w:val="21"/>
          <w:lang w:eastAsia="zh-CN"/>
        </w:rPr>
        <w:t>产权组织</w:t>
      </w:r>
      <w:r w:rsidRPr="005C269A">
        <w:rPr>
          <w:rFonts w:ascii="SimSun" w:eastAsia="SimSun" w:hAnsi="SimSun" w:hint="eastAsia"/>
          <w:sz w:val="21"/>
          <w:lang w:eastAsia="zh-CN"/>
        </w:rPr>
        <w:t>的风险登记册中。计划在2024年开展进一步工作，特别是研究调整</w:t>
      </w:r>
      <w:r w:rsidR="00924D90" w:rsidRPr="005C269A">
        <w:rPr>
          <w:rFonts w:ascii="SimSun" w:eastAsia="SimSun" w:hAnsi="SimSun" w:hint="eastAsia"/>
          <w:sz w:val="21"/>
          <w:lang w:eastAsia="zh-CN"/>
        </w:rPr>
        <w:t>国际公务员制度委员会（</w:t>
      </w:r>
      <w:r w:rsidR="004024F5" w:rsidRPr="005C269A">
        <w:rPr>
          <w:rFonts w:ascii="SimSun" w:eastAsia="SimSun" w:hAnsi="SimSun" w:hint="eastAsia"/>
          <w:sz w:val="21"/>
          <w:lang w:eastAsia="zh-CN"/>
        </w:rPr>
        <w:t>公务员制度委员会</w:t>
      </w:r>
      <w:r w:rsidR="00924D90" w:rsidRPr="005C269A">
        <w:rPr>
          <w:rFonts w:ascii="SimSun" w:eastAsia="SimSun" w:hAnsi="SimSun" w:hint="eastAsia"/>
          <w:sz w:val="21"/>
          <w:lang w:eastAsia="zh-CN"/>
        </w:rPr>
        <w:t>）</w:t>
      </w:r>
      <w:r w:rsidRPr="005C269A">
        <w:rPr>
          <w:rFonts w:ascii="SimSun" w:eastAsia="SimSun" w:hAnsi="SimSun" w:hint="eastAsia"/>
          <w:sz w:val="21"/>
          <w:lang w:eastAsia="zh-CN"/>
        </w:rPr>
        <w:t>提出的</w:t>
      </w:r>
      <w:r w:rsidR="0037290B" w:rsidRPr="0037290B">
        <w:rPr>
          <w:rFonts w:ascii="SimSun" w:eastAsia="SimSun" w:hAnsi="SimSun" w:hint="eastAsia"/>
          <w:sz w:val="21"/>
          <w:lang w:eastAsia="zh-CN"/>
        </w:rPr>
        <w:t>征聘</w:t>
      </w:r>
      <w:r w:rsidRPr="005C269A">
        <w:rPr>
          <w:rFonts w:ascii="SimSun" w:eastAsia="SimSun" w:hAnsi="SimSun" w:hint="eastAsia"/>
          <w:sz w:val="21"/>
          <w:lang w:eastAsia="zh-CN"/>
        </w:rPr>
        <w:t>激励措施，以产生更大的影响。</w:t>
      </w:r>
    </w:p>
    <w:p w14:paraId="29D22593" w14:textId="5546BA0E" w:rsidR="007E24FD" w:rsidRDefault="003D1E6B" w:rsidP="00EE553C">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C269A">
        <w:rPr>
          <w:rFonts w:ascii="SimSun" w:eastAsia="SimSun" w:hAnsi="SimSun" w:hint="eastAsia"/>
          <w:sz w:val="21"/>
          <w:lang w:eastAsia="zh-CN"/>
        </w:rPr>
        <w:t>各职系的申请情况呈现出有趣的地区差异，为推广工作提供了宝贵的启示。2023年，大多数后来填补的职位属于四个职位类别：计划管理（22个），其次是信息技术（14个）、行政专家（12个）和法律（10个）。</w:t>
      </w:r>
    </w:p>
    <w:p w14:paraId="38475F6A" w14:textId="5A9858DA" w:rsidR="007E24FD" w:rsidRDefault="003D1E6B" w:rsidP="00EE553C">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C269A">
        <w:rPr>
          <w:rFonts w:ascii="SimSun" w:eastAsia="SimSun" w:hAnsi="SimSun" w:hint="eastAsia"/>
          <w:sz w:val="21"/>
          <w:lang w:eastAsia="zh-CN"/>
        </w:rPr>
        <w:t>对信息技术</w:t>
      </w:r>
      <w:r w:rsidR="004024F5">
        <w:rPr>
          <w:rFonts w:ascii="SimSun" w:eastAsia="SimSun" w:hAnsi="SimSun" w:hint="eastAsia"/>
          <w:sz w:val="21"/>
          <w:lang w:eastAsia="zh-CN"/>
        </w:rPr>
        <w:t>职</w:t>
      </w:r>
      <w:proofErr w:type="gramStart"/>
      <w:r w:rsidR="004024F5">
        <w:rPr>
          <w:rFonts w:ascii="SimSun" w:eastAsia="SimSun" w:hAnsi="SimSun" w:hint="eastAsia"/>
          <w:sz w:val="21"/>
          <w:lang w:eastAsia="zh-CN"/>
        </w:rPr>
        <w:t>系</w:t>
      </w:r>
      <w:r w:rsidRPr="005C269A">
        <w:rPr>
          <w:rFonts w:ascii="SimSun" w:eastAsia="SimSun" w:hAnsi="SimSun" w:hint="eastAsia"/>
          <w:sz w:val="21"/>
          <w:lang w:eastAsia="zh-CN"/>
        </w:rPr>
        <w:t>申请</w:t>
      </w:r>
      <w:proofErr w:type="gramEnd"/>
      <w:r w:rsidRPr="005C269A">
        <w:rPr>
          <w:rFonts w:ascii="SimSun" w:eastAsia="SimSun" w:hAnsi="SimSun" w:hint="eastAsia"/>
          <w:sz w:val="21"/>
          <w:lang w:eastAsia="zh-CN"/>
        </w:rPr>
        <w:t>的分析提供了宝贵的见解，说明了全球推广的复杂性。2023年，有14个职位属于信息技术类职位，约占已填补职位总数的20%。如图所示，每个已填补</w:t>
      </w:r>
      <w:r w:rsidR="00720351" w:rsidRPr="005C269A">
        <w:rPr>
          <w:rFonts w:ascii="SimSun" w:eastAsia="SimSun" w:hAnsi="SimSun" w:hint="eastAsia"/>
          <w:sz w:val="21"/>
          <w:lang w:eastAsia="zh-CN"/>
        </w:rPr>
        <w:t>的</w:t>
      </w:r>
      <w:r w:rsidR="004024F5" w:rsidRPr="005C269A">
        <w:rPr>
          <w:rFonts w:ascii="SimSun" w:eastAsia="SimSun" w:hAnsi="SimSun" w:hint="eastAsia"/>
          <w:sz w:val="21"/>
          <w:lang w:eastAsia="zh-CN"/>
        </w:rPr>
        <w:t>信息技术</w:t>
      </w:r>
      <w:r w:rsidRPr="005C269A">
        <w:rPr>
          <w:rFonts w:ascii="SimSun" w:eastAsia="SimSun" w:hAnsi="SimSun" w:hint="eastAsia"/>
          <w:sz w:val="21"/>
          <w:lang w:eastAsia="zh-CN"/>
        </w:rPr>
        <w:t>职位的应聘人数大大低于</w:t>
      </w:r>
      <w:r w:rsidR="00720351" w:rsidRPr="005C269A">
        <w:rPr>
          <w:rFonts w:ascii="SimSun" w:eastAsia="SimSun" w:hAnsi="SimSun" w:hint="eastAsia"/>
          <w:sz w:val="21"/>
          <w:lang w:eastAsia="zh-CN"/>
        </w:rPr>
        <w:t>其他职位空缺的</w:t>
      </w:r>
      <w:r w:rsidRPr="005C269A">
        <w:rPr>
          <w:rFonts w:ascii="SimSun" w:eastAsia="SimSun" w:hAnsi="SimSun" w:hint="eastAsia"/>
          <w:sz w:val="21"/>
          <w:lang w:eastAsia="zh-CN"/>
        </w:rPr>
        <w:t>平均应聘人数，反映出</w:t>
      </w:r>
      <w:r w:rsidR="00E43461">
        <w:rPr>
          <w:rFonts w:ascii="SimSun" w:eastAsia="SimSun" w:hAnsi="SimSun" w:hint="eastAsia"/>
          <w:sz w:val="21"/>
          <w:lang w:eastAsia="zh-CN"/>
        </w:rPr>
        <w:t>产权组织</w:t>
      </w:r>
      <w:r w:rsidRPr="005C269A">
        <w:rPr>
          <w:rFonts w:ascii="SimSun" w:eastAsia="SimSun" w:hAnsi="SimSun" w:hint="eastAsia"/>
          <w:sz w:val="21"/>
          <w:lang w:eastAsia="zh-CN"/>
        </w:rPr>
        <w:t>的</w:t>
      </w:r>
      <w:r w:rsidR="004024F5">
        <w:rPr>
          <w:rFonts w:ascii="SimSun" w:eastAsia="SimSun" w:hAnsi="SimSun" w:hint="eastAsia"/>
          <w:sz w:val="21"/>
          <w:lang w:eastAsia="zh-CN"/>
        </w:rPr>
        <w:t>雇员</w:t>
      </w:r>
      <w:r w:rsidRPr="005C269A">
        <w:rPr>
          <w:rFonts w:ascii="SimSun" w:eastAsia="SimSun" w:hAnsi="SimSun" w:hint="eastAsia"/>
          <w:sz w:val="21"/>
          <w:lang w:eastAsia="zh-CN"/>
        </w:rPr>
        <w:t>待遇在吸引全球合格</w:t>
      </w:r>
      <w:r w:rsidR="004024F5" w:rsidRPr="005C269A">
        <w:rPr>
          <w:rFonts w:ascii="SimSun" w:eastAsia="SimSun" w:hAnsi="SimSun" w:hint="eastAsia"/>
          <w:sz w:val="21"/>
          <w:lang w:eastAsia="zh-CN"/>
        </w:rPr>
        <w:t>信息技术</w:t>
      </w:r>
      <w:r w:rsidRPr="005C269A">
        <w:rPr>
          <w:rFonts w:ascii="SimSun" w:eastAsia="SimSun" w:hAnsi="SimSun" w:hint="eastAsia"/>
          <w:sz w:val="21"/>
          <w:lang w:eastAsia="zh-CN"/>
        </w:rPr>
        <w:t>专业人员方面可能缺乏竞争力，因为目前这些职位的劳动力市场充满挑战。</w:t>
      </w:r>
      <w:r w:rsidR="00E43461">
        <w:rPr>
          <w:rFonts w:ascii="SimSun" w:eastAsia="SimSun" w:hAnsi="SimSun" w:hint="eastAsia"/>
          <w:sz w:val="21"/>
          <w:lang w:eastAsia="zh-CN"/>
        </w:rPr>
        <w:t>产权组织</w:t>
      </w:r>
      <w:r w:rsidRPr="005C269A">
        <w:rPr>
          <w:rFonts w:ascii="SimSun" w:eastAsia="SimSun" w:hAnsi="SimSun" w:hint="eastAsia"/>
          <w:sz w:val="21"/>
          <w:lang w:eastAsia="zh-CN"/>
        </w:rPr>
        <w:t>在联合国薪酬审查中多次提出这一问题</w:t>
      </w:r>
      <w:r w:rsidR="00AB27C2" w:rsidRPr="005C269A">
        <w:rPr>
          <w:rFonts w:ascii="SimSun" w:eastAsia="SimSun" w:hAnsi="SimSun" w:hint="eastAsia"/>
          <w:sz w:val="21"/>
          <w:lang w:eastAsia="zh-CN"/>
        </w:rPr>
        <w:t>，</w:t>
      </w:r>
      <w:r w:rsidRPr="005C269A">
        <w:rPr>
          <w:rFonts w:ascii="SimSun" w:eastAsia="SimSun" w:hAnsi="SimSun" w:hint="eastAsia"/>
          <w:sz w:val="21"/>
          <w:lang w:eastAsia="zh-CN"/>
        </w:rPr>
        <w:t>因为现行制度没有提供根据市场需求调整薪酬方案的灵活性</w:t>
      </w:r>
      <w:r w:rsidR="00AB27C2" w:rsidRPr="005C269A">
        <w:rPr>
          <w:rFonts w:ascii="SimSun" w:eastAsia="SimSun" w:hAnsi="SimSun" w:hint="eastAsia"/>
          <w:sz w:val="21"/>
          <w:lang w:eastAsia="zh-CN"/>
        </w:rPr>
        <w:t>。在这方面应当指出的是，</w:t>
      </w:r>
      <w:r w:rsidRPr="005C269A">
        <w:rPr>
          <w:rFonts w:ascii="SimSun" w:eastAsia="SimSun" w:hAnsi="SimSun" w:hint="eastAsia"/>
          <w:sz w:val="21"/>
          <w:lang w:eastAsia="zh-CN"/>
        </w:rPr>
        <w:t>公务员制度委员会提出的</w:t>
      </w:r>
      <w:r w:rsidR="0037290B" w:rsidRPr="0037290B">
        <w:rPr>
          <w:rFonts w:ascii="SimSun" w:eastAsia="SimSun" w:hAnsi="SimSun" w:hint="eastAsia"/>
          <w:sz w:val="21"/>
          <w:lang w:eastAsia="zh-CN"/>
        </w:rPr>
        <w:t>征聘</w:t>
      </w:r>
      <w:r w:rsidRPr="005C269A">
        <w:rPr>
          <w:rFonts w:ascii="SimSun" w:eastAsia="SimSun" w:hAnsi="SimSun" w:hint="eastAsia"/>
          <w:sz w:val="21"/>
          <w:lang w:eastAsia="zh-CN"/>
        </w:rPr>
        <w:t>奖励措施在目前的实施中影响不大，我们正在对此进行重新审查。此外，该</w:t>
      </w:r>
      <w:r w:rsidR="004024F5">
        <w:rPr>
          <w:rFonts w:ascii="SimSun" w:eastAsia="SimSun" w:hAnsi="SimSun" w:hint="eastAsia"/>
          <w:sz w:val="21"/>
          <w:lang w:eastAsia="zh-CN"/>
        </w:rPr>
        <w:t>职系</w:t>
      </w:r>
      <w:r w:rsidRPr="005C269A">
        <w:rPr>
          <w:rFonts w:ascii="SimSun" w:eastAsia="SimSun" w:hAnsi="SimSun" w:hint="eastAsia"/>
          <w:sz w:val="21"/>
          <w:lang w:eastAsia="zh-CN"/>
        </w:rPr>
        <w:t>的</w:t>
      </w:r>
      <w:r w:rsidR="00C07C4E">
        <w:rPr>
          <w:rFonts w:ascii="SimSun" w:eastAsia="SimSun" w:hAnsi="SimSun" w:hint="eastAsia"/>
          <w:sz w:val="21"/>
          <w:lang w:eastAsia="zh-CN"/>
        </w:rPr>
        <w:t>初选</w:t>
      </w:r>
      <w:r w:rsidRPr="00C07C4E">
        <w:rPr>
          <w:rFonts w:ascii="SimSun" w:eastAsia="SimSun" w:hAnsi="SimSun" w:hint="eastAsia"/>
          <w:sz w:val="21"/>
          <w:lang w:eastAsia="zh-CN"/>
        </w:rPr>
        <w:t>名单</w:t>
      </w:r>
      <w:r w:rsidRPr="005C269A">
        <w:rPr>
          <w:rFonts w:ascii="SimSun" w:eastAsia="SimSun" w:hAnsi="SimSun" w:hint="eastAsia"/>
          <w:sz w:val="21"/>
          <w:lang w:eastAsia="zh-CN"/>
        </w:rPr>
        <w:t>通过率最低（33</w:t>
      </w:r>
      <w:r w:rsidR="008A57FC" w:rsidRPr="005C269A">
        <w:rPr>
          <w:rFonts w:ascii="SimSun" w:eastAsia="SimSun" w:hAnsi="SimSun" w:hint="eastAsia"/>
          <w:sz w:val="21"/>
          <w:lang w:eastAsia="zh-CN"/>
        </w:rPr>
        <w:t>%</w:t>
      </w:r>
      <w:r w:rsidRPr="005C269A">
        <w:rPr>
          <w:rFonts w:ascii="SimSun" w:eastAsia="SimSun" w:hAnsi="SimSun" w:hint="eastAsia"/>
          <w:sz w:val="21"/>
          <w:lang w:eastAsia="zh-CN"/>
        </w:rPr>
        <w:t>，而所有</w:t>
      </w:r>
      <w:r w:rsidR="004024F5">
        <w:rPr>
          <w:rFonts w:ascii="SimSun" w:eastAsia="SimSun" w:hAnsi="SimSun" w:hint="eastAsia"/>
          <w:sz w:val="21"/>
          <w:lang w:eastAsia="zh-CN"/>
        </w:rPr>
        <w:t>职系</w:t>
      </w:r>
      <w:r w:rsidRPr="005C269A">
        <w:rPr>
          <w:rFonts w:ascii="SimSun" w:eastAsia="SimSun" w:hAnsi="SimSun" w:hint="eastAsia"/>
          <w:sz w:val="21"/>
          <w:lang w:eastAsia="zh-CN"/>
        </w:rPr>
        <w:t>的平均通过率为49.9</w:t>
      </w:r>
      <w:r w:rsidR="008A57FC" w:rsidRPr="005C269A">
        <w:rPr>
          <w:rFonts w:ascii="SimSun" w:eastAsia="SimSun" w:hAnsi="SimSun" w:hint="eastAsia"/>
          <w:sz w:val="21"/>
          <w:lang w:eastAsia="zh-CN"/>
        </w:rPr>
        <w:t>%</w:t>
      </w:r>
      <w:r w:rsidRPr="005C269A">
        <w:rPr>
          <w:rFonts w:ascii="SimSun" w:eastAsia="SimSun" w:hAnsi="SimSun" w:hint="eastAsia"/>
          <w:sz w:val="21"/>
          <w:lang w:eastAsia="zh-CN"/>
        </w:rPr>
        <w:t>），这表明较高比例的候选人不符合职位的基本要求。来自西欧的候选人更符合要求，往往有更大的机会被邀请参加</w:t>
      </w:r>
      <w:r w:rsidR="00A658F8">
        <w:rPr>
          <w:rFonts w:ascii="SimSun" w:eastAsia="SimSun" w:hAnsi="SimSun" w:hint="eastAsia"/>
          <w:sz w:val="21"/>
          <w:lang w:eastAsia="zh-CN"/>
        </w:rPr>
        <w:t>考试</w:t>
      </w:r>
      <w:r w:rsidRPr="005C269A">
        <w:rPr>
          <w:rFonts w:ascii="SimSun" w:eastAsia="SimSun" w:hAnsi="SimSun" w:hint="eastAsia"/>
          <w:sz w:val="21"/>
          <w:lang w:eastAsia="zh-CN"/>
        </w:rPr>
        <w:t>阶段，从而有更多的候选人进入遴选程序。这就解释了为什么尽管来自亚洲</w:t>
      </w:r>
      <w:r w:rsidR="00A658F8">
        <w:rPr>
          <w:rFonts w:ascii="SimSun" w:eastAsia="SimSun" w:hAnsi="SimSun" w:hint="eastAsia"/>
          <w:sz w:val="21"/>
          <w:lang w:eastAsia="zh-CN"/>
        </w:rPr>
        <w:t>及</w:t>
      </w:r>
      <w:r w:rsidRPr="005C269A">
        <w:rPr>
          <w:rFonts w:ascii="SimSun" w:eastAsia="SimSun" w:hAnsi="SimSun" w:hint="eastAsia"/>
          <w:sz w:val="21"/>
          <w:lang w:eastAsia="zh-CN"/>
        </w:rPr>
        <w:t>太平洋、</w:t>
      </w:r>
      <w:r w:rsidR="002E3F60">
        <w:rPr>
          <w:rFonts w:ascii="SimSun" w:eastAsia="SimSun" w:hAnsi="SimSun" w:hint="eastAsia"/>
          <w:sz w:val="21"/>
          <w:lang w:eastAsia="zh-CN"/>
        </w:rPr>
        <w:t>中</w:t>
      </w:r>
      <w:r w:rsidRPr="002E3F60">
        <w:rPr>
          <w:rFonts w:ascii="SimSun" w:eastAsia="SimSun" w:hAnsi="SimSun" w:hint="eastAsia"/>
          <w:sz w:val="21"/>
          <w:lang w:eastAsia="zh-CN"/>
        </w:rPr>
        <w:t>东欧和中亚</w:t>
      </w:r>
      <w:r w:rsidRPr="005C269A">
        <w:rPr>
          <w:rFonts w:ascii="SimSun" w:eastAsia="SimSun" w:hAnsi="SimSun" w:hint="eastAsia"/>
          <w:sz w:val="21"/>
          <w:lang w:eastAsia="zh-CN"/>
        </w:rPr>
        <w:t>的</w:t>
      </w:r>
      <w:r w:rsidR="00AB27C2" w:rsidRPr="005C269A">
        <w:rPr>
          <w:rFonts w:ascii="SimSun" w:eastAsia="SimSun" w:hAnsi="SimSun" w:hint="eastAsia"/>
          <w:sz w:val="21"/>
          <w:lang w:eastAsia="zh-CN"/>
        </w:rPr>
        <w:t>合格</w:t>
      </w:r>
      <w:r w:rsidRPr="005C269A">
        <w:rPr>
          <w:rFonts w:ascii="SimSun" w:eastAsia="SimSun" w:hAnsi="SimSun" w:hint="eastAsia"/>
          <w:sz w:val="21"/>
          <w:lang w:eastAsia="zh-CN"/>
        </w:rPr>
        <w:t>候选人在遴选过程中表现良好，但仍有一半已填补的信息技术职位被西欧候选人获得。同样，与2022年的</w:t>
      </w:r>
      <w:r w:rsidR="00A658F8">
        <w:rPr>
          <w:rFonts w:ascii="SimSun" w:eastAsia="SimSun" w:hAnsi="SimSun" w:hint="eastAsia"/>
          <w:sz w:val="21"/>
          <w:lang w:eastAsia="zh-CN"/>
        </w:rPr>
        <w:t>数字</w:t>
      </w:r>
      <w:r w:rsidRPr="005C269A">
        <w:rPr>
          <w:rFonts w:ascii="SimSun" w:eastAsia="SimSun" w:hAnsi="SimSun" w:hint="eastAsia"/>
          <w:sz w:val="21"/>
          <w:lang w:eastAsia="zh-CN"/>
        </w:rPr>
        <w:t>相比，在</w:t>
      </w:r>
      <w:r w:rsidR="004024F5" w:rsidRPr="005C269A">
        <w:rPr>
          <w:rFonts w:ascii="SimSun" w:eastAsia="SimSun" w:hAnsi="SimSun" w:hint="eastAsia"/>
          <w:sz w:val="21"/>
          <w:lang w:eastAsia="zh-CN"/>
        </w:rPr>
        <w:t>信息技术</w:t>
      </w:r>
      <w:r w:rsidRPr="005C269A">
        <w:rPr>
          <w:rFonts w:ascii="SimSun" w:eastAsia="SimSun" w:hAnsi="SimSun" w:hint="eastAsia"/>
          <w:sz w:val="21"/>
          <w:lang w:eastAsia="zh-CN"/>
        </w:rPr>
        <w:t>职位类别中，每有一名女性求职者，就有4.7名男性求职者。虽然这符合全球劳动力趋势，但这一差距是</w:t>
      </w:r>
      <w:r w:rsidR="00E43461">
        <w:rPr>
          <w:rFonts w:ascii="SimSun" w:eastAsia="SimSun" w:hAnsi="SimSun" w:hint="eastAsia"/>
          <w:sz w:val="21"/>
          <w:lang w:eastAsia="zh-CN"/>
        </w:rPr>
        <w:t>产权组织</w:t>
      </w:r>
      <w:r w:rsidRPr="005C269A">
        <w:rPr>
          <w:rFonts w:ascii="SimSun" w:eastAsia="SimSun" w:hAnsi="SimSun" w:hint="eastAsia"/>
          <w:sz w:val="21"/>
          <w:lang w:eastAsia="zh-CN"/>
        </w:rPr>
        <w:t>男女候选人之间登记的最大差距，无助于实现</w:t>
      </w:r>
      <w:r w:rsidR="00E43461">
        <w:rPr>
          <w:rFonts w:ascii="SimSun" w:eastAsia="SimSun" w:hAnsi="SimSun" w:hint="eastAsia"/>
          <w:sz w:val="21"/>
          <w:lang w:eastAsia="zh-CN"/>
        </w:rPr>
        <w:t>产权组织</w:t>
      </w:r>
      <w:r w:rsidRPr="005C269A">
        <w:rPr>
          <w:rFonts w:ascii="SimSun" w:eastAsia="SimSun" w:hAnsi="SimSun" w:hint="eastAsia"/>
          <w:sz w:val="21"/>
          <w:lang w:eastAsia="zh-CN"/>
        </w:rPr>
        <w:t>劳动力的多样性。总体而言，如果我们考虑到每年公布的</w:t>
      </w:r>
      <w:r w:rsidR="004024F5" w:rsidRPr="005C269A">
        <w:rPr>
          <w:rFonts w:ascii="SimSun" w:eastAsia="SimSun" w:hAnsi="SimSun" w:hint="eastAsia"/>
          <w:sz w:val="21"/>
          <w:lang w:eastAsia="zh-CN"/>
        </w:rPr>
        <w:t>信息技术</w:t>
      </w:r>
      <w:r w:rsidR="00AB27C2" w:rsidRPr="005C269A">
        <w:rPr>
          <w:rFonts w:ascii="SimSun" w:eastAsia="SimSun" w:hAnsi="SimSun" w:hint="eastAsia"/>
          <w:sz w:val="21"/>
          <w:lang w:eastAsia="zh-CN"/>
        </w:rPr>
        <w:t>职位</w:t>
      </w:r>
      <w:r w:rsidRPr="005C269A">
        <w:rPr>
          <w:rFonts w:ascii="SimSun" w:eastAsia="SimSun" w:hAnsi="SimSun" w:hint="eastAsia"/>
          <w:sz w:val="21"/>
          <w:lang w:eastAsia="zh-CN"/>
        </w:rPr>
        <w:t>比例（20-25</w:t>
      </w:r>
      <w:r w:rsidR="008A57FC" w:rsidRPr="005C269A">
        <w:rPr>
          <w:rFonts w:ascii="SimSun" w:eastAsia="SimSun" w:hAnsi="SimSun" w:hint="eastAsia"/>
          <w:sz w:val="21"/>
          <w:lang w:eastAsia="zh-CN"/>
        </w:rPr>
        <w:t>%</w:t>
      </w:r>
      <w:r w:rsidRPr="005C269A">
        <w:rPr>
          <w:rFonts w:ascii="SimSun" w:eastAsia="SimSun" w:hAnsi="SimSun" w:hint="eastAsia"/>
          <w:sz w:val="21"/>
          <w:lang w:eastAsia="zh-CN"/>
        </w:rPr>
        <w:t>），我们可以得出结论，</w:t>
      </w:r>
      <w:r w:rsidR="00E43461">
        <w:rPr>
          <w:rFonts w:ascii="SimSun" w:eastAsia="SimSun" w:hAnsi="SimSun" w:hint="eastAsia"/>
          <w:sz w:val="21"/>
          <w:lang w:eastAsia="zh-CN"/>
        </w:rPr>
        <w:t>产权组织</w:t>
      </w:r>
      <w:r w:rsidRPr="005C269A">
        <w:rPr>
          <w:rFonts w:ascii="SimSun" w:eastAsia="SimSun" w:hAnsi="SimSun" w:hint="eastAsia"/>
          <w:sz w:val="21"/>
          <w:lang w:eastAsia="zh-CN"/>
        </w:rPr>
        <w:t>在实现其员工队伍多样性方面面临着额外的挑战。作为</w:t>
      </w:r>
      <w:r w:rsidR="0036639A">
        <w:rPr>
          <w:rFonts w:ascii="SimSun" w:eastAsia="SimSun" w:hAnsi="SimSun" w:hint="eastAsia"/>
          <w:sz w:val="21"/>
          <w:lang w:eastAsia="zh-CN"/>
        </w:rPr>
        <w:t>地域多样性行动计划</w:t>
      </w:r>
      <w:r w:rsidRPr="005C269A">
        <w:rPr>
          <w:rFonts w:ascii="SimSun" w:eastAsia="SimSun" w:hAnsi="SimSun" w:hint="eastAsia"/>
          <w:sz w:val="21"/>
          <w:lang w:eastAsia="zh-CN"/>
        </w:rPr>
        <w:t>的一部分，将与信息技术部门讨论一项具体的行动计划。</w:t>
      </w:r>
    </w:p>
    <w:p w14:paraId="7A430F24" w14:textId="14079C32" w:rsidR="007E24FD" w:rsidRDefault="003959F9" w:rsidP="000B2C4D">
      <w:pPr>
        <w:pStyle w:val="ListParagraph"/>
        <w:ind w:left="0"/>
        <w:rPr>
          <w:rFonts w:ascii="SimSun" w:eastAsia="SimSun" w:hAnsi="SimSun"/>
          <w:sz w:val="21"/>
          <w:szCs w:val="22"/>
          <w:lang w:eastAsia="zh-CN"/>
        </w:rPr>
      </w:pPr>
      <w:r w:rsidRPr="003959F9">
        <w:rPr>
          <w:rFonts w:eastAsia="SimSun"/>
          <w:noProof/>
        </w:rPr>
        <w:drawing>
          <wp:inline distT="0" distB="0" distL="0" distR="0" wp14:anchorId="083A1168" wp14:editId="7C2BF3F1">
            <wp:extent cx="5940425" cy="3191510"/>
            <wp:effectExtent l="0" t="0" r="3175" b="8890"/>
            <wp:docPr id="1292583963" name="Picture 3" descr="职系 - 按地理区域分列的申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583963" name="Picture 3" descr="职系 - 按地理区域分列的申请"/>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0425" cy="3191510"/>
                    </a:xfrm>
                    <a:prstGeom prst="rect">
                      <a:avLst/>
                    </a:prstGeom>
                    <a:noFill/>
                    <a:ln>
                      <a:noFill/>
                    </a:ln>
                  </pic:spPr>
                </pic:pic>
              </a:graphicData>
            </a:graphic>
          </wp:inline>
        </w:drawing>
      </w:r>
    </w:p>
    <w:p w14:paraId="5A30F9EC" w14:textId="288B4BF2" w:rsidR="007E24FD" w:rsidRDefault="003D1E6B" w:rsidP="00EE553C">
      <w:pPr>
        <w:pStyle w:val="ListParagraph"/>
        <w:numPr>
          <w:ilvl w:val="0"/>
          <w:numId w:val="12"/>
        </w:numPr>
        <w:overflowPunct w:val="0"/>
        <w:spacing w:afterLines="50" w:after="120" w:line="340" w:lineRule="atLeast"/>
        <w:ind w:left="0" w:firstLine="0"/>
        <w:contextualSpacing w:val="0"/>
        <w:jc w:val="both"/>
        <w:rPr>
          <w:rFonts w:ascii="SimSun" w:eastAsia="SimSun" w:hAnsi="SimSun"/>
          <w:sz w:val="21"/>
          <w:szCs w:val="22"/>
          <w:lang w:eastAsia="zh-CN"/>
        </w:rPr>
      </w:pPr>
      <w:r w:rsidRPr="005C269A">
        <w:rPr>
          <w:rFonts w:ascii="SimSun" w:eastAsia="SimSun" w:hAnsi="SimSun" w:hint="eastAsia"/>
          <w:sz w:val="21"/>
          <w:lang w:eastAsia="zh-CN"/>
        </w:rPr>
        <w:t>与全球水平（21.9%或2349名申请人）相比，拉丁美洲和加勒比地区申请法律职位的比例相对较高（31.5</w:t>
      </w:r>
      <w:r w:rsidR="003A1165" w:rsidRPr="005C269A">
        <w:rPr>
          <w:rFonts w:ascii="SimSun" w:eastAsia="SimSun" w:hAnsi="SimSun" w:hint="eastAsia"/>
          <w:sz w:val="21"/>
          <w:lang w:eastAsia="zh-CN"/>
        </w:rPr>
        <w:t>%</w:t>
      </w:r>
      <w:r w:rsidRPr="005C269A">
        <w:rPr>
          <w:rFonts w:ascii="SimSun" w:eastAsia="SimSun" w:hAnsi="SimSun" w:hint="eastAsia"/>
          <w:sz w:val="21"/>
          <w:lang w:eastAsia="zh-CN"/>
        </w:rPr>
        <w:t>或335名申请人）。另一方面，来自非洲（15</w:t>
      </w:r>
      <w:r w:rsidR="003A1165" w:rsidRPr="005C269A">
        <w:rPr>
          <w:rFonts w:ascii="SimSun" w:eastAsia="SimSun" w:hAnsi="SimSun" w:hint="eastAsia"/>
          <w:sz w:val="21"/>
          <w:lang w:eastAsia="zh-CN"/>
        </w:rPr>
        <w:t>%</w:t>
      </w:r>
      <w:r w:rsidRPr="005C269A">
        <w:rPr>
          <w:rFonts w:ascii="SimSun" w:eastAsia="SimSun" w:hAnsi="SimSun" w:hint="eastAsia"/>
          <w:sz w:val="21"/>
          <w:lang w:eastAsia="zh-CN"/>
        </w:rPr>
        <w:t>，415名申请人）、西欧（15.1</w:t>
      </w:r>
      <w:r w:rsidR="003A1165" w:rsidRPr="005C269A">
        <w:rPr>
          <w:rFonts w:ascii="SimSun" w:eastAsia="SimSun" w:hAnsi="SimSun" w:hint="eastAsia"/>
          <w:sz w:val="21"/>
          <w:lang w:eastAsia="zh-CN"/>
        </w:rPr>
        <w:t>%，</w:t>
      </w:r>
      <w:r w:rsidRPr="005C269A">
        <w:rPr>
          <w:rFonts w:ascii="SimSun" w:eastAsia="SimSun" w:hAnsi="SimSun" w:hint="eastAsia"/>
          <w:sz w:val="21"/>
          <w:lang w:eastAsia="zh-CN"/>
        </w:rPr>
        <w:t>1</w:t>
      </w:r>
      <w:r w:rsidR="00A658F8">
        <w:rPr>
          <w:rFonts w:ascii="SimSun" w:eastAsia="SimSun" w:hAnsi="SimSun" w:hint="eastAsia"/>
          <w:sz w:val="21"/>
          <w:lang w:eastAsia="zh-CN"/>
        </w:rPr>
        <w:t>,</w:t>
      </w:r>
      <w:r w:rsidRPr="005C269A">
        <w:rPr>
          <w:rFonts w:ascii="SimSun" w:eastAsia="SimSun" w:hAnsi="SimSun" w:hint="eastAsia"/>
          <w:sz w:val="21"/>
          <w:lang w:eastAsia="zh-CN"/>
        </w:rPr>
        <w:t>346名申请人）和中东（1</w:t>
      </w:r>
      <w:r w:rsidR="0097387E">
        <w:rPr>
          <w:rFonts w:ascii="SimSun" w:eastAsia="SimSun" w:hAnsi="SimSun" w:hint="eastAsia"/>
          <w:sz w:val="21"/>
          <w:lang w:eastAsia="zh-CN"/>
        </w:rPr>
        <w:t>3</w:t>
      </w:r>
      <w:r w:rsidRPr="005C269A">
        <w:rPr>
          <w:rFonts w:ascii="SimSun" w:eastAsia="SimSun" w:hAnsi="SimSun" w:hint="eastAsia"/>
          <w:sz w:val="21"/>
          <w:lang w:eastAsia="zh-CN"/>
        </w:rPr>
        <w:t>.</w:t>
      </w:r>
      <w:r w:rsidR="0097387E">
        <w:rPr>
          <w:rFonts w:ascii="SimSun" w:eastAsia="SimSun" w:hAnsi="SimSun" w:hint="eastAsia"/>
          <w:sz w:val="21"/>
          <w:lang w:eastAsia="zh-CN"/>
        </w:rPr>
        <w:t>1</w:t>
      </w:r>
      <w:r w:rsidR="003A1165" w:rsidRPr="005C269A">
        <w:rPr>
          <w:rFonts w:ascii="SimSun" w:eastAsia="SimSun" w:hAnsi="SimSun" w:hint="eastAsia"/>
          <w:sz w:val="21"/>
          <w:lang w:eastAsia="zh-CN"/>
        </w:rPr>
        <w:t>%，</w:t>
      </w:r>
      <w:r w:rsidR="0097387E">
        <w:rPr>
          <w:rFonts w:ascii="SimSun" w:eastAsia="SimSun" w:hAnsi="SimSun" w:hint="eastAsia"/>
          <w:sz w:val="21"/>
          <w:lang w:eastAsia="zh-CN"/>
        </w:rPr>
        <w:t>76</w:t>
      </w:r>
      <w:r w:rsidRPr="005C269A">
        <w:rPr>
          <w:rFonts w:ascii="SimSun" w:eastAsia="SimSun" w:hAnsi="SimSun" w:hint="eastAsia"/>
          <w:sz w:val="21"/>
          <w:lang w:eastAsia="zh-CN"/>
        </w:rPr>
        <w:t>名申请人）的候选人申请</w:t>
      </w:r>
      <w:r w:rsidR="00A658F8">
        <w:rPr>
          <w:rFonts w:ascii="SimSun" w:eastAsia="SimSun" w:hAnsi="SimSun" w:hint="eastAsia"/>
          <w:sz w:val="21"/>
          <w:lang w:eastAsia="zh-CN"/>
        </w:rPr>
        <w:t>信息技术</w:t>
      </w:r>
      <w:r w:rsidRPr="005C269A">
        <w:rPr>
          <w:rFonts w:ascii="SimSun" w:eastAsia="SimSun" w:hAnsi="SimSun" w:hint="eastAsia"/>
          <w:sz w:val="21"/>
          <w:lang w:eastAsia="zh-CN"/>
        </w:rPr>
        <w:t>职位的比例高于全球水平（12.5</w:t>
      </w:r>
      <w:r w:rsidR="003A1165" w:rsidRPr="005C269A">
        <w:rPr>
          <w:rFonts w:ascii="SimSun" w:eastAsia="SimSun" w:hAnsi="SimSun" w:hint="eastAsia"/>
          <w:sz w:val="21"/>
          <w:lang w:eastAsia="zh-CN"/>
        </w:rPr>
        <w:t>%）</w:t>
      </w:r>
      <w:r w:rsidRPr="005C269A">
        <w:rPr>
          <w:rFonts w:ascii="SimSun" w:eastAsia="SimSun" w:hAnsi="SimSun" w:hint="eastAsia"/>
          <w:sz w:val="21"/>
          <w:lang w:eastAsia="zh-CN"/>
        </w:rPr>
        <w:t>。</w:t>
      </w:r>
    </w:p>
    <w:p w14:paraId="676EE327" w14:textId="2E7A963D" w:rsidR="007E24FD" w:rsidRPr="00544DE3" w:rsidRDefault="00E43461" w:rsidP="00EE553C">
      <w:pPr>
        <w:pStyle w:val="ListParagraph"/>
        <w:numPr>
          <w:ilvl w:val="0"/>
          <w:numId w:val="12"/>
        </w:numPr>
        <w:overflowPunct w:val="0"/>
        <w:spacing w:afterLines="50" w:after="120" w:line="340" w:lineRule="atLeast"/>
        <w:ind w:left="0" w:firstLine="0"/>
        <w:contextualSpacing w:val="0"/>
        <w:jc w:val="both"/>
        <w:rPr>
          <w:rStyle w:val="break-words"/>
          <w:rFonts w:ascii="SimSun" w:eastAsia="SimSun" w:hAnsi="SimSun"/>
          <w:sz w:val="21"/>
          <w:szCs w:val="22"/>
          <w:lang w:eastAsia="zh-CN"/>
        </w:rPr>
      </w:pPr>
      <w:r>
        <w:rPr>
          <w:rStyle w:val="break-words"/>
          <w:rFonts w:ascii="SimSun" w:eastAsia="SimSun" w:hAnsi="SimSun" w:hint="eastAsia"/>
          <w:sz w:val="21"/>
          <w:lang w:eastAsia="zh-CN"/>
        </w:rPr>
        <w:lastRenderedPageBreak/>
        <w:t>产权组织</w:t>
      </w:r>
      <w:r w:rsidR="003D1E6B" w:rsidRPr="005C269A">
        <w:rPr>
          <w:rStyle w:val="break-words"/>
          <w:rFonts w:ascii="SimSun" w:eastAsia="SimSun" w:hAnsi="SimSun" w:hint="eastAsia"/>
          <w:sz w:val="21"/>
          <w:lang w:eastAsia="zh-CN"/>
        </w:rPr>
        <w:t>在人才招聘工作中坚决注重多样性、人才外联和包容性，未来有望为有抱负的候选人提供丰富的创新和公平的机会。</w:t>
      </w:r>
    </w:p>
    <w:p w14:paraId="0438B65F" w14:textId="7FAC6BE6" w:rsidR="00544DE3" w:rsidRPr="00544DE3" w:rsidRDefault="00544DE3" w:rsidP="00544DE3">
      <w:pPr>
        <w:pStyle w:val="Heading1"/>
        <w:spacing w:before="240" w:after="120"/>
        <w:rPr>
          <w:lang w:eastAsia="zh-CN"/>
        </w:rPr>
      </w:pPr>
      <w:r>
        <w:rPr>
          <w:rFonts w:hint="eastAsia"/>
          <w:lang w:eastAsia="zh-CN"/>
        </w:rPr>
        <w:t>四、</w:t>
      </w:r>
      <w:r w:rsidRPr="00A62DE2">
        <w:rPr>
          <w:rFonts w:hint="eastAsia"/>
          <w:lang w:eastAsia="zh-CN"/>
        </w:rPr>
        <w:t>新的绩效理念</w:t>
      </w:r>
    </w:p>
    <w:p w14:paraId="0EB90A18" w14:textId="77777777" w:rsidR="00544DE3" w:rsidRPr="00A62DE2" w:rsidRDefault="00544DE3" w:rsidP="00544DE3">
      <w:pPr>
        <w:pStyle w:val="ListParagraph"/>
        <w:keepNext/>
        <w:numPr>
          <w:ilvl w:val="0"/>
          <w:numId w:val="12"/>
        </w:numPr>
        <w:snapToGrid w:val="0"/>
        <w:spacing w:afterLines="50" w:after="120" w:line="340" w:lineRule="atLeast"/>
        <w:ind w:left="0" w:firstLine="0"/>
        <w:contextualSpacing w:val="0"/>
        <w:jc w:val="both"/>
        <w:rPr>
          <w:rFonts w:ascii="SimSun" w:eastAsia="SimSun" w:hAnsi="SimSun"/>
          <w:szCs w:val="22"/>
          <w:lang w:eastAsia="zh-CN"/>
        </w:rPr>
      </w:pPr>
      <w:r w:rsidRPr="00A62DE2">
        <w:rPr>
          <w:rFonts w:ascii="SimSun" w:eastAsia="SimSun" w:hAnsi="SimSun" w:hint="eastAsia"/>
          <w:color w:val="1F2937"/>
          <w:szCs w:val="22"/>
          <w:shd w:val="clear" w:color="auto" w:fill="F9FAFB"/>
          <w:lang w:eastAsia="zh-CN"/>
        </w:rPr>
        <w:t>与法律顾问办公室（OLC）共同开展了大量工作，审查和改革产权组织的绩效管理。</w:t>
      </w:r>
      <w:r w:rsidRPr="00A62DE2">
        <w:rPr>
          <w:rFonts w:ascii="SimSun" w:eastAsia="SimSun" w:hAnsi="SimSun" w:hint="eastAsia"/>
          <w:color w:val="000000" w:themeColor="text1"/>
          <w:szCs w:val="22"/>
          <w:lang w:eastAsia="zh-CN"/>
        </w:rPr>
        <w:t>这项工作于2022年启动，以产权组织新的</w:t>
      </w:r>
      <w:r>
        <w:rPr>
          <w:rFonts w:ascii="SimSun" w:eastAsia="SimSun" w:hAnsi="SimSun" w:hint="eastAsia"/>
          <w:color w:val="000000" w:themeColor="text1"/>
          <w:szCs w:val="22"/>
          <w:lang w:eastAsia="zh-CN"/>
        </w:rPr>
        <w:t>绩效</w:t>
      </w:r>
      <w:r w:rsidRPr="00A62DE2">
        <w:rPr>
          <w:rFonts w:ascii="SimSun" w:eastAsia="SimSun" w:hAnsi="SimSun" w:hint="eastAsia"/>
          <w:color w:val="000000" w:themeColor="text1"/>
          <w:szCs w:val="22"/>
          <w:lang w:eastAsia="zh-CN"/>
        </w:rPr>
        <w:t>管理理念为基础，最终在2023年重新设计了本组织的绩效政策、工具、指导和做法。尽管新政策和方式被视为过渡性且预计将随着本组织不断吸取经验教训而进一步演进，但重新调整了</w:t>
      </w:r>
      <w:r>
        <w:rPr>
          <w:rFonts w:ascii="SimSun" w:eastAsia="SimSun" w:hAnsi="SimSun" w:hint="eastAsia"/>
          <w:color w:val="000000" w:themeColor="text1"/>
          <w:szCs w:val="22"/>
          <w:lang w:eastAsia="zh-CN"/>
        </w:rPr>
        <w:t>绩效</w:t>
      </w:r>
      <w:r w:rsidRPr="00A62DE2">
        <w:rPr>
          <w:rFonts w:ascii="SimSun" w:eastAsia="SimSun" w:hAnsi="SimSun" w:hint="eastAsia"/>
          <w:color w:val="000000" w:themeColor="text1"/>
          <w:szCs w:val="22"/>
          <w:lang w:eastAsia="zh-CN"/>
        </w:rPr>
        <w:t>管理的重心，关注对话，同时简化程序。新的重心关注的不仅仅是工作人员取得了什么成果，还关注他们</w:t>
      </w:r>
      <w:r>
        <w:rPr>
          <w:rFonts w:ascii="SimSun" w:eastAsia="SimSun" w:hAnsi="SimSun" w:hint="eastAsia"/>
          <w:color w:val="000000" w:themeColor="text1"/>
          <w:szCs w:val="22"/>
          <w:lang w:eastAsia="zh-CN"/>
        </w:rPr>
        <w:t>是</w:t>
      </w:r>
      <w:r w:rsidRPr="00A62DE2">
        <w:rPr>
          <w:rFonts w:ascii="SimSun" w:eastAsia="SimSun" w:hAnsi="SimSun" w:hint="eastAsia"/>
          <w:color w:val="000000" w:themeColor="text1"/>
          <w:szCs w:val="22"/>
          <w:lang w:eastAsia="zh-CN"/>
        </w:rPr>
        <w:t>如何取得的，确保产权组织的价值观和核心能力为所有交付的工作提供支撑。因此，新框架极大地精简了流程，同时促进和鼓励管理人员和被管理人员之间的不断交流和更具活力、更有效的工作关系。</w:t>
      </w:r>
    </w:p>
    <w:p w14:paraId="6BC4FB4E" w14:textId="77777777" w:rsidR="00544DE3" w:rsidRPr="00A62DE2" w:rsidRDefault="00544DE3" w:rsidP="00544DE3">
      <w:pPr>
        <w:pStyle w:val="ListParagraph"/>
        <w:keepNext/>
        <w:numPr>
          <w:ilvl w:val="0"/>
          <w:numId w:val="12"/>
        </w:numPr>
        <w:snapToGrid w:val="0"/>
        <w:spacing w:afterLines="50" w:after="120" w:line="340" w:lineRule="atLeast"/>
        <w:ind w:left="0" w:firstLine="0"/>
        <w:contextualSpacing w:val="0"/>
        <w:jc w:val="both"/>
        <w:rPr>
          <w:rFonts w:ascii="SimSun" w:eastAsia="SimSun" w:hAnsi="SimSun"/>
          <w:szCs w:val="22"/>
          <w:lang w:eastAsia="zh-CN"/>
        </w:rPr>
      </w:pPr>
      <w:r w:rsidRPr="00A62DE2">
        <w:rPr>
          <w:rFonts w:ascii="SimSun" w:eastAsia="SimSun" w:hAnsi="SimSun" w:hint="eastAsia"/>
          <w:color w:val="000000" w:themeColor="text1"/>
          <w:szCs w:val="22"/>
          <w:lang w:eastAsia="zh-CN"/>
        </w:rPr>
        <w:t>为支持这一转变，人力资源人才管理处</w:t>
      </w:r>
      <w:r w:rsidRPr="00A62DE2">
        <w:rPr>
          <w:rFonts w:ascii="SimSun" w:eastAsia="SimSun" w:hAnsi="SimSun" w:hint="eastAsia"/>
          <w:szCs w:val="22"/>
          <w:shd w:val="clear" w:color="auto" w:fill="FFFFFF"/>
          <w:lang w:eastAsia="zh-CN"/>
        </w:rPr>
        <w:t>（HRTMS）</w:t>
      </w:r>
      <w:r w:rsidRPr="00A62DE2">
        <w:rPr>
          <w:rFonts w:ascii="SimSun" w:eastAsia="SimSun" w:hAnsi="SimSun" w:hint="eastAsia"/>
          <w:color w:val="000000" w:themeColor="text1"/>
          <w:szCs w:val="22"/>
          <w:lang w:eastAsia="zh-CN"/>
        </w:rPr>
        <w:t>设计了一系列通报会和诊所，并于2024年初启动，为理解新的方式提供便利并培养打造强大绩效文化所需的技能。超过900名各级工作人员听取了通报会，这项工作将持续整个2024年及以后。</w:t>
      </w:r>
    </w:p>
    <w:p w14:paraId="7EE9CF33" w14:textId="77777777" w:rsidR="00544DE3" w:rsidRPr="00544DE3" w:rsidRDefault="00544DE3" w:rsidP="00544DE3">
      <w:pPr>
        <w:pStyle w:val="Heading3"/>
        <w:spacing w:before="240" w:after="120"/>
        <w:rPr>
          <w:lang w:eastAsia="zh-CN"/>
        </w:rPr>
      </w:pPr>
      <w:r w:rsidRPr="00544DE3">
        <w:rPr>
          <w:rFonts w:hint="eastAsia"/>
          <w:lang w:eastAsia="zh-CN"/>
        </w:rPr>
        <w:tab/>
        <w:t>认可绩效</w:t>
      </w:r>
    </w:p>
    <w:p w14:paraId="6ABEDF12" w14:textId="77777777" w:rsidR="00544DE3" w:rsidRPr="00A62DE2" w:rsidRDefault="00544DE3" w:rsidP="00544DE3">
      <w:pPr>
        <w:pStyle w:val="ListParagraph"/>
        <w:keepNext/>
        <w:numPr>
          <w:ilvl w:val="0"/>
          <w:numId w:val="12"/>
        </w:numPr>
        <w:snapToGrid w:val="0"/>
        <w:spacing w:afterLines="50" w:after="120" w:line="340" w:lineRule="atLeast"/>
        <w:ind w:left="0" w:firstLine="0"/>
        <w:contextualSpacing w:val="0"/>
        <w:jc w:val="both"/>
        <w:rPr>
          <w:rFonts w:ascii="SimSun" w:eastAsia="SimSun" w:hAnsi="SimSun"/>
          <w:szCs w:val="22"/>
          <w:lang w:eastAsia="zh-CN"/>
        </w:rPr>
      </w:pPr>
      <w:r w:rsidRPr="00A62DE2">
        <w:rPr>
          <w:rFonts w:ascii="SimSun" w:eastAsia="SimSun" w:hAnsi="SimSun" w:hint="eastAsia"/>
          <w:color w:val="000000" w:themeColor="text1"/>
          <w:szCs w:val="22"/>
          <w:lang w:eastAsia="zh-CN"/>
        </w:rPr>
        <w:t>认可在发展和变革时期尤为重要，使雇员能够对自己为本组织贡献的价值产生安全感，激励他们继续工作。根据管理人员务虚会与会者的意见，2023年重新引入了产权组织奖励和表彰计划（RRP），对个人和团队绩效授予奖励。有了新的</w:t>
      </w:r>
      <w:r>
        <w:rPr>
          <w:rFonts w:ascii="SimSun" w:eastAsia="SimSun" w:hAnsi="SimSun" w:hint="eastAsia"/>
          <w:color w:val="000000" w:themeColor="text1"/>
          <w:szCs w:val="22"/>
          <w:lang w:eastAsia="zh-CN"/>
        </w:rPr>
        <w:t>绩效</w:t>
      </w:r>
      <w:r w:rsidRPr="00A62DE2">
        <w:rPr>
          <w:rFonts w:ascii="SimSun" w:eastAsia="SimSun" w:hAnsi="SimSun" w:hint="eastAsia"/>
          <w:color w:val="000000" w:themeColor="text1"/>
          <w:szCs w:val="22"/>
          <w:lang w:eastAsia="zh-CN"/>
        </w:rPr>
        <w:t>管理方式，产权组织的</w:t>
      </w:r>
      <w:r>
        <w:rPr>
          <w:rFonts w:ascii="SimSun" w:eastAsia="SimSun" w:hAnsi="SimSun" w:hint="eastAsia"/>
          <w:color w:val="000000" w:themeColor="text1"/>
          <w:szCs w:val="22"/>
          <w:lang w:eastAsia="zh-CN"/>
        </w:rPr>
        <w:t>绩效</w:t>
      </w:r>
      <w:r w:rsidRPr="00A62DE2">
        <w:rPr>
          <w:rFonts w:ascii="SimSun" w:eastAsia="SimSun" w:hAnsi="SimSun" w:hint="eastAsia"/>
          <w:color w:val="000000" w:themeColor="text1"/>
          <w:szCs w:val="22"/>
          <w:lang w:eastAsia="zh-CN"/>
        </w:rPr>
        <w:t>预期如今阐述更明确，使管理人员和工作人员能够更好地区分不同的</w:t>
      </w:r>
      <w:r>
        <w:rPr>
          <w:rFonts w:ascii="SimSun" w:eastAsia="SimSun" w:hAnsi="SimSun" w:hint="eastAsia"/>
          <w:color w:val="000000" w:themeColor="text1"/>
          <w:szCs w:val="22"/>
          <w:lang w:eastAsia="zh-CN"/>
        </w:rPr>
        <w:t>绩效</w:t>
      </w:r>
      <w:r w:rsidRPr="00A62DE2">
        <w:rPr>
          <w:rFonts w:ascii="SimSun" w:eastAsia="SimSun" w:hAnsi="SimSun" w:hint="eastAsia"/>
          <w:color w:val="000000" w:themeColor="text1"/>
          <w:szCs w:val="22"/>
          <w:lang w:eastAsia="zh-CN"/>
        </w:rPr>
        <w:t>水平。</w:t>
      </w:r>
    </w:p>
    <w:p w14:paraId="3780A602" w14:textId="77777777" w:rsidR="00544DE3" w:rsidRPr="00A62DE2" w:rsidRDefault="00544DE3" w:rsidP="00544DE3">
      <w:pPr>
        <w:pStyle w:val="ListParagraph"/>
        <w:keepNext/>
        <w:numPr>
          <w:ilvl w:val="0"/>
          <w:numId w:val="12"/>
        </w:numPr>
        <w:snapToGrid w:val="0"/>
        <w:spacing w:afterLines="50" w:after="120" w:line="340" w:lineRule="atLeast"/>
        <w:ind w:left="0" w:firstLine="0"/>
        <w:contextualSpacing w:val="0"/>
        <w:jc w:val="both"/>
        <w:rPr>
          <w:rFonts w:ascii="SimSun" w:eastAsia="SimSun" w:hAnsi="SimSun"/>
          <w:szCs w:val="22"/>
          <w:lang w:eastAsia="zh-CN"/>
        </w:rPr>
      </w:pPr>
      <w:r w:rsidRPr="00A62DE2">
        <w:rPr>
          <w:rFonts w:ascii="SimSun" w:eastAsia="SimSun" w:hAnsi="SimSun" w:hint="eastAsia"/>
          <w:color w:val="000000" w:themeColor="text1"/>
          <w:szCs w:val="22"/>
          <w:lang w:eastAsia="zh-CN"/>
        </w:rPr>
        <w:t>展望未来，人力部将重点关注面向未来的人才审查程序的设计和制定，这将有助于了解本组织的人才优势和差距，并根据产权组织为实现其目标所需的关键作用加以衡量。鉴于预期接下来15年有大量人员退休，这一程序尤为重要。设计和制定人才审查程序的基础工作已经开始，并将于2024年推出。此外，在与公务员制度委员会就不同方式的试行讨论之后，产权组织计划进一步开展工作，设计出能够</w:t>
      </w:r>
      <w:r w:rsidRPr="00A62DE2" w:rsidDel="6B3FCFCB">
        <w:rPr>
          <w:rFonts w:ascii="SimSun" w:eastAsia="SimSun" w:hAnsi="SimSun" w:hint="eastAsia"/>
          <w:color w:val="000000" w:themeColor="text1"/>
          <w:szCs w:val="22"/>
          <w:lang w:eastAsia="zh-CN"/>
        </w:rPr>
        <w:t>更好地满足</w:t>
      </w:r>
      <w:r w:rsidRPr="00A62DE2">
        <w:rPr>
          <w:rFonts w:ascii="SimSun" w:eastAsia="SimSun" w:hAnsi="SimSun" w:hint="eastAsia"/>
          <w:color w:val="000000" w:themeColor="text1"/>
          <w:szCs w:val="22"/>
          <w:lang w:eastAsia="zh-CN"/>
        </w:rPr>
        <w:t>需求的新奖励计划。</w:t>
      </w:r>
    </w:p>
    <w:p w14:paraId="5D6D66DA" w14:textId="5C453107" w:rsidR="00544DE3" w:rsidRPr="00544DE3" w:rsidRDefault="00544DE3" w:rsidP="00544DE3">
      <w:pPr>
        <w:pStyle w:val="Heading1"/>
        <w:spacing w:before="240" w:after="120"/>
        <w:rPr>
          <w:lang w:eastAsia="zh-CN"/>
        </w:rPr>
      </w:pPr>
      <w:r w:rsidRPr="00544DE3">
        <w:rPr>
          <w:rFonts w:hint="eastAsia"/>
          <w:lang w:eastAsia="zh-CN"/>
        </w:rPr>
        <w:t>五、发展基于技能的组织</w:t>
      </w:r>
    </w:p>
    <w:p w14:paraId="490FA804" w14:textId="3B452306" w:rsidR="00544DE3" w:rsidRPr="00A62DE2" w:rsidRDefault="00544DE3" w:rsidP="00544DE3">
      <w:pPr>
        <w:pStyle w:val="Default"/>
        <w:numPr>
          <w:ilvl w:val="0"/>
          <w:numId w:val="12"/>
        </w:numPr>
        <w:snapToGrid w:val="0"/>
        <w:spacing w:afterLines="50" w:after="120" w:line="340" w:lineRule="atLeast"/>
        <w:ind w:left="0" w:firstLine="0"/>
        <w:jc w:val="both"/>
        <w:rPr>
          <w:rFonts w:ascii="SimSun" w:hAnsi="SimSun" w:cs="Arial"/>
          <w:color w:val="auto"/>
          <w:sz w:val="22"/>
          <w:szCs w:val="22"/>
          <w:lang w:eastAsia="zh-CN"/>
        </w:rPr>
      </w:pPr>
      <w:r w:rsidRPr="00A62DE2">
        <w:rPr>
          <w:rFonts w:ascii="SimSun" w:hAnsi="SimSun" w:cs="Arial" w:hint="eastAsia"/>
          <w:color w:val="000000" w:themeColor="text1"/>
          <w:sz w:val="22"/>
          <w:szCs w:val="22"/>
          <w:lang w:eastAsia="zh-CN"/>
        </w:rPr>
        <w:t>产权组织对内部培训采取了更具战略性的方法。在整个2023年，WIPO学院与人力部协作积极与所有部门接触，使用内部学习和发展工作队制定的框架，确定各部门的具体学习和发展需求。该框架将培训分为强制性、技术和软技能培训。WIPO学院在2023年11月的全体会议上与所有工作人员分享了这一框架，获得的见解目前正用于为工作人员设计新的学习目录，将放在定于2024年推出的综合学习系统中。WIPO学院会将各部门的所有学习与发展计划向所有工作人员提供，提高透明度并使工作人员能够选择支持其职业规划的培训</w:t>
      </w:r>
      <w:r w:rsidRPr="00A62DE2">
        <w:rPr>
          <w:rFonts w:ascii="SimSun" w:hAnsi="SimSun" w:cs="Arial" w:hint="eastAsia"/>
          <w:color w:val="auto"/>
          <w:sz w:val="22"/>
          <w:szCs w:val="22"/>
          <w:lang w:eastAsia="zh-CN"/>
        </w:rPr>
        <w:t>。</w:t>
      </w:r>
    </w:p>
    <w:p w14:paraId="78AD6DBA" w14:textId="77777777" w:rsidR="00544DE3" w:rsidRPr="00A62DE2" w:rsidRDefault="00544DE3" w:rsidP="00544DE3">
      <w:pPr>
        <w:pStyle w:val="ListParagraph"/>
        <w:numPr>
          <w:ilvl w:val="0"/>
          <w:numId w:val="12"/>
        </w:numPr>
        <w:snapToGrid w:val="0"/>
        <w:spacing w:afterLines="50" w:after="120" w:line="340" w:lineRule="atLeast"/>
        <w:ind w:left="0" w:firstLine="0"/>
        <w:contextualSpacing w:val="0"/>
        <w:jc w:val="both"/>
        <w:rPr>
          <w:rFonts w:ascii="SimSun" w:eastAsia="SimSun" w:hAnsi="SimSun"/>
          <w:color w:val="000000" w:themeColor="text1"/>
          <w:szCs w:val="22"/>
          <w:lang w:eastAsia="zh-CN"/>
        </w:rPr>
      </w:pPr>
      <w:r w:rsidRPr="00A62DE2">
        <w:rPr>
          <w:rFonts w:ascii="SimSun" w:eastAsia="SimSun" w:hAnsi="SimSun" w:hint="eastAsia"/>
          <w:color w:val="000000" w:themeColor="text1"/>
          <w:szCs w:val="22"/>
          <w:lang w:eastAsia="zh-CN"/>
        </w:rPr>
        <w:t>WIPO学院与人力部协作在2023年推出了重要培训举措。这些举措包括与五家知名机构和培训提供方合作开发的一系列约28门新的客户服务、管理和领导力课程，涵盖领导力原则、谈判技巧、设计思维、数据驱动的决策制定、与人工智能相关的能力以及高级客户服务思维等关键领域。</w:t>
      </w:r>
    </w:p>
    <w:p w14:paraId="30577554" w14:textId="77777777" w:rsidR="00544DE3" w:rsidRPr="00A62DE2" w:rsidRDefault="00544DE3" w:rsidP="00544DE3">
      <w:pPr>
        <w:pStyle w:val="ListParagraph"/>
        <w:numPr>
          <w:ilvl w:val="0"/>
          <w:numId w:val="12"/>
        </w:numPr>
        <w:snapToGrid w:val="0"/>
        <w:spacing w:afterLines="50" w:after="120" w:line="340" w:lineRule="atLeast"/>
        <w:ind w:left="0" w:firstLine="0"/>
        <w:contextualSpacing w:val="0"/>
        <w:jc w:val="both"/>
        <w:rPr>
          <w:rFonts w:ascii="SimSun" w:eastAsia="SimSun" w:hAnsi="SimSun"/>
          <w:color w:val="000000" w:themeColor="text1"/>
          <w:szCs w:val="22"/>
          <w:lang w:eastAsia="zh-CN"/>
        </w:rPr>
      </w:pPr>
      <w:r w:rsidRPr="00A62DE2">
        <w:rPr>
          <w:rFonts w:ascii="SimSun" w:eastAsia="SimSun" w:hAnsi="SimSun" w:hint="eastAsia"/>
          <w:color w:val="000000" w:themeColor="text1"/>
          <w:szCs w:val="22"/>
          <w:lang w:eastAsia="zh-CN"/>
        </w:rPr>
        <w:t>产权组织的一个重点领域是提升管理和领导技能，以及利用组织学习促进新技能开发培训。认识到高级管理人员在培养人才和组织能力方面的关键作用，为他们半定制了一项专门计划，以加强他们在建设</w:t>
      </w:r>
      <w:proofErr w:type="gramStart"/>
      <w:r w:rsidRPr="00A62DE2">
        <w:rPr>
          <w:rFonts w:ascii="SimSun" w:eastAsia="SimSun" w:hAnsi="SimSun" w:hint="eastAsia"/>
          <w:color w:val="000000" w:themeColor="text1"/>
          <w:szCs w:val="22"/>
          <w:lang w:eastAsia="zh-CN"/>
        </w:rPr>
        <w:t>未来方面</w:t>
      </w:r>
      <w:proofErr w:type="gramEnd"/>
      <w:r w:rsidRPr="00A62DE2">
        <w:rPr>
          <w:rFonts w:ascii="SimSun" w:eastAsia="SimSun" w:hAnsi="SimSun" w:hint="eastAsia"/>
          <w:color w:val="000000" w:themeColor="text1"/>
          <w:szCs w:val="22"/>
          <w:lang w:eastAsia="zh-CN"/>
        </w:rPr>
        <w:t>的领导作用。此外，关于包容性领导力、演示报告和写作技巧的培训课</w:t>
      </w:r>
      <w:r w:rsidRPr="00A62DE2">
        <w:rPr>
          <w:rFonts w:ascii="SimSun" w:eastAsia="SimSun" w:hAnsi="SimSun" w:hint="eastAsia"/>
          <w:color w:val="000000" w:themeColor="text1"/>
          <w:szCs w:val="22"/>
          <w:lang w:eastAsia="zh-CN"/>
        </w:rPr>
        <w:lastRenderedPageBreak/>
        <w:t>程对于完善学习方法、使员工掌握知识和能力至关重要。大部分新课程的满意度很高，客户服务以及领导力和管理培训分别达到95%和93%。收集</w:t>
      </w:r>
      <w:proofErr w:type="gramStart"/>
      <w:r w:rsidRPr="00A62DE2">
        <w:rPr>
          <w:rFonts w:ascii="SimSun" w:eastAsia="SimSun" w:hAnsi="SimSun" w:hint="eastAsia"/>
          <w:color w:val="000000" w:themeColor="text1"/>
          <w:szCs w:val="22"/>
          <w:lang w:eastAsia="zh-CN"/>
        </w:rPr>
        <w:t>自高级</w:t>
      </w:r>
      <w:proofErr w:type="gramEnd"/>
      <w:r w:rsidRPr="00A62DE2">
        <w:rPr>
          <w:rFonts w:ascii="SimSun" w:eastAsia="SimSun" w:hAnsi="SimSun" w:hint="eastAsia"/>
          <w:color w:val="000000" w:themeColor="text1"/>
          <w:szCs w:val="22"/>
          <w:lang w:eastAsia="zh-CN"/>
        </w:rPr>
        <w:t>管理人员的反馈意见和数据表明，需要更有针对性、时间更短的培训，以更好地满足产权组织的独特要求。来自产权组织学员的各种见解继续标志着我们培训方法的演进，从各自为政的举措转变为更加集中、注重作用的战略。这一转变促进了119期培训课程的组织，1,619名产权组织学员参加，加强了小组学习和同行互动。</w:t>
      </w:r>
    </w:p>
    <w:p w14:paraId="263CDBA1" w14:textId="77777777" w:rsidR="00544DE3" w:rsidRPr="00A62DE2" w:rsidRDefault="00544DE3" w:rsidP="00544DE3">
      <w:pPr>
        <w:pStyle w:val="ListParagraph"/>
        <w:numPr>
          <w:ilvl w:val="0"/>
          <w:numId w:val="12"/>
        </w:numPr>
        <w:snapToGrid w:val="0"/>
        <w:spacing w:afterLines="50" w:after="120" w:line="340" w:lineRule="atLeast"/>
        <w:ind w:left="0" w:firstLine="0"/>
        <w:contextualSpacing w:val="0"/>
        <w:jc w:val="both"/>
        <w:rPr>
          <w:rFonts w:ascii="SimSun" w:eastAsia="SimSun" w:hAnsi="SimSun"/>
          <w:color w:val="000000" w:themeColor="text1"/>
          <w:szCs w:val="22"/>
          <w:lang w:eastAsia="zh-CN"/>
        </w:rPr>
      </w:pPr>
      <w:r w:rsidRPr="00A62DE2">
        <w:rPr>
          <w:rFonts w:ascii="SimSun" w:eastAsia="SimSun" w:hAnsi="SimSun" w:hint="eastAsia"/>
          <w:color w:val="000000" w:themeColor="text1"/>
          <w:szCs w:val="22"/>
          <w:lang w:eastAsia="zh-CN"/>
        </w:rPr>
        <w:t>这项工作正在形成为基于技能的结构化学习目录和框架，其中包括多样化的培训课程，例如以发展为导向的项目管理、负责任地使用人工智能和社交媒体，以及为产权组织学员进一步定制的领导力发展。旨在统一提供学习的学习汇总表和培训目录将通过定于2024年推出的定义明确的学习路径，为技能培养提供便利。这项举措通过促进持续学习的文化，为个人成长和产权组织的更广泛使命提供支持。</w:t>
      </w:r>
    </w:p>
    <w:p w14:paraId="07C2673D" w14:textId="665D6688" w:rsidR="00544DE3" w:rsidRPr="00A62DE2" w:rsidRDefault="00544DE3" w:rsidP="00544DE3">
      <w:pPr>
        <w:pStyle w:val="ListParagraph"/>
        <w:numPr>
          <w:ilvl w:val="0"/>
          <w:numId w:val="12"/>
        </w:numPr>
        <w:snapToGrid w:val="0"/>
        <w:spacing w:afterLines="50" w:after="120" w:line="340" w:lineRule="atLeast"/>
        <w:ind w:left="0" w:firstLine="0"/>
        <w:contextualSpacing w:val="0"/>
        <w:jc w:val="both"/>
        <w:rPr>
          <w:rFonts w:ascii="SimSun" w:eastAsia="SimSun" w:hAnsi="SimSun"/>
          <w:szCs w:val="22"/>
          <w:lang w:eastAsia="zh-CN"/>
        </w:rPr>
      </w:pPr>
      <w:r w:rsidRPr="00A62DE2">
        <w:rPr>
          <w:rFonts w:ascii="SimSun" w:eastAsia="SimSun" w:hAnsi="SimSun" w:hint="eastAsia"/>
          <w:color w:val="000000" w:themeColor="text1"/>
          <w:szCs w:val="22"/>
          <w:lang w:eastAsia="zh-CN"/>
        </w:rPr>
        <w:t>此外，如前文所述，产权组织增强内部流动的努力将提供使员工能够发展新技能/改进技能的方式。流动平台（人才市场）将于2024年年中推出，为零工（短期项目）、临时派任、工作见习的机会和雇员能够积极主动地在</w:t>
      </w:r>
      <w:r>
        <w:rPr>
          <w:rFonts w:ascii="SimSun" w:eastAsia="SimSun" w:hAnsi="SimSun" w:hint="eastAsia"/>
          <w:color w:val="000000" w:themeColor="text1"/>
          <w:szCs w:val="22"/>
          <w:lang w:eastAsia="zh-CN"/>
        </w:rPr>
        <w:t>岗位</w:t>
      </w:r>
      <w:r w:rsidRPr="00A62DE2">
        <w:rPr>
          <w:rFonts w:ascii="SimSun" w:eastAsia="SimSun" w:hAnsi="SimSun" w:hint="eastAsia"/>
          <w:color w:val="000000" w:themeColor="text1"/>
          <w:szCs w:val="22"/>
          <w:lang w:eastAsia="zh-CN"/>
        </w:rPr>
        <w:t>上继续发展自我的其他方式带来更多关注和更高透明度。</w:t>
      </w:r>
    </w:p>
    <w:p w14:paraId="47FF4808" w14:textId="6C00DED7" w:rsidR="00544DE3" w:rsidRPr="00544DE3" w:rsidRDefault="00544DE3" w:rsidP="00544DE3">
      <w:pPr>
        <w:pStyle w:val="Heading1"/>
        <w:spacing w:before="240" w:after="120"/>
        <w:rPr>
          <w:lang w:eastAsia="zh-CN"/>
        </w:rPr>
      </w:pPr>
      <w:r w:rsidRPr="00544DE3">
        <w:rPr>
          <w:rFonts w:hint="eastAsia"/>
          <w:lang w:eastAsia="zh-CN"/>
        </w:rPr>
        <w:t>六、优化雇员参与</w:t>
      </w:r>
    </w:p>
    <w:p w14:paraId="277B2F94" w14:textId="77777777" w:rsidR="00544DE3" w:rsidRPr="00A62DE2" w:rsidRDefault="00544DE3" w:rsidP="00544DE3">
      <w:pPr>
        <w:pStyle w:val="ListParagraph"/>
        <w:numPr>
          <w:ilvl w:val="0"/>
          <w:numId w:val="12"/>
        </w:numPr>
        <w:snapToGrid w:val="0"/>
        <w:spacing w:afterLines="50" w:after="120" w:line="340" w:lineRule="atLeast"/>
        <w:ind w:left="0" w:firstLine="0"/>
        <w:contextualSpacing w:val="0"/>
        <w:jc w:val="both"/>
        <w:rPr>
          <w:rFonts w:ascii="SimSun" w:eastAsia="SimSun" w:hAnsi="SimSun"/>
          <w:szCs w:val="22"/>
          <w:lang w:eastAsia="zh-CN"/>
        </w:rPr>
      </w:pPr>
      <w:r w:rsidRPr="00A62DE2">
        <w:rPr>
          <w:rFonts w:ascii="SimSun" w:eastAsia="SimSun" w:hAnsi="SimSun" w:hint="eastAsia"/>
          <w:szCs w:val="22"/>
          <w:shd w:val="clear" w:color="auto" w:fill="FFFFFF"/>
          <w:lang w:eastAsia="zh-CN"/>
        </w:rPr>
        <w:t>产权组织正在转变其雇员体验。创造积极的雇员体验往往与更高生产力、参与度和更好的成果相关联，并影响本组织流程的其他方方面面。</w:t>
      </w:r>
    </w:p>
    <w:p w14:paraId="3BDCFDFC" w14:textId="77777777" w:rsidR="00544DE3" w:rsidRPr="00544DE3" w:rsidRDefault="00544DE3" w:rsidP="00544DE3">
      <w:pPr>
        <w:pStyle w:val="Heading3"/>
        <w:spacing w:before="240" w:after="120"/>
        <w:rPr>
          <w:lang w:eastAsia="zh-CN"/>
        </w:rPr>
      </w:pPr>
      <w:r w:rsidRPr="00544DE3">
        <w:rPr>
          <w:rFonts w:hint="eastAsia"/>
          <w:lang w:eastAsia="zh-CN"/>
        </w:rPr>
        <w:tab/>
        <w:t>综合人才管理</w:t>
      </w:r>
    </w:p>
    <w:p w14:paraId="28086F62" w14:textId="77777777" w:rsidR="00544DE3" w:rsidRPr="00A62DE2" w:rsidRDefault="00544DE3" w:rsidP="00544DE3">
      <w:pPr>
        <w:pStyle w:val="ListParagraph"/>
        <w:numPr>
          <w:ilvl w:val="0"/>
          <w:numId w:val="12"/>
        </w:numPr>
        <w:snapToGrid w:val="0"/>
        <w:spacing w:afterLines="50" w:after="120" w:line="340" w:lineRule="atLeast"/>
        <w:ind w:left="0" w:firstLine="0"/>
        <w:contextualSpacing w:val="0"/>
        <w:jc w:val="both"/>
        <w:rPr>
          <w:rFonts w:ascii="SimSun" w:eastAsia="SimSun" w:hAnsi="SimSun"/>
          <w:szCs w:val="22"/>
          <w:lang w:eastAsia="zh-CN"/>
        </w:rPr>
      </w:pPr>
      <w:r w:rsidRPr="00A62DE2">
        <w:rPr>
          <w:rFonts w:ascii="SimSun" w:eastAsia="SimSun" w:hAnsi="SimSun" w:hint="eastAsia"/>
          <w:szCs w:val="22"/>
          <w:shd w:val="clear" w:color="auto" w:fill="FFFFFF"/>
          <w:lang w:eastAsia="zh-CN"/>
        </w:rPr>
        <w:t>综合人才管理方式使雇员生命周期的所有方面与更广泛的业务战略保持一致。</w:t>
      </w:r>
      <w:r w:rsidRPr="00A62DE2">
        <w:rPr>
          <w:rFonts w:ascii="SimSun" w:eastAsia="SimSun" w:hAnsi="SimSun" w:hint="eastAsia"/>
          <w:color w:val="000000" w:themeColor="text1"/>
          <w:szCs w:val="22"/>
          <w:lang w:eastAsia="zh-CN"/>
        </w:rPr>
        <w:t>人力资源人才管理处</w:t>
      </w:r>
      <w:r w:rsidRPr="00A62DE2">
        <w:rPr>
          <w:rFonts w:ascii="SimSun" w:eastAsia="SimSun" w:hAnsi="SimSun" w:hint="eastAsia"/>
          <w:szCs w:val="22"/>
          <w:shd w:val="clear" w:color="auto" w:fill="FFFFFF"/>
          <w:lang w:eastAsia="zh-CN"/>
        </w:rPr>
        <w:t>旨在支持这一</w:t>
      </w:r>
      <w:r w:rsidRPr="00A62DE2" w:rsidDel="00464CCB">
        <w:rPr>
          <w:rFonts w:ascii="SimSun" w:eastAsia="SimSun" w:hAnsi="SimSun" w:hint="eastAsia"/>
          <w:szCs w:val="22"/>
          <w:shd w:val="clear" w:color="auto" w:fill="FFFFFF"/>
          <w:lang w:eastAsia="zh-CN"/>
        </w:rPr>
        <w:t>新</w:t>
      </w:r>
      <w:r w:rsidRPr="00A62DE2">
        <w:rPr>
          <w:rFonts w:ascii="SimSun" w:eastAsia="SimSun" w:hAnsi="SimSun" w:hint="eastAsia"/>
          <w:szCs w:val="22"/>
          <w:shd w:val="clear" w:color="auto" w:fill="FFFFFF"/>
          <w:lang w:eastAsia="zh-CN"/>
        </w:rPr>
        <w:t>方式，与管理人员和雇员合作，营造相互支持、信任的工作环境。2023年，这一新方式开始在产权组织获得更多关注，同时人才业务伙伴重点围绕与业务部门建立伙伴关系，寻找人力资源能够介入产生影响的机会，并向雇员和管理人员提供战略建议，以确保人力资源做法符合产权组织的总体目标。雇员体验领域不仅与业务伙伴协调，还通过新的人才咨询小组与员工代表协调，以确保招聘、员工队伍规划、绩效管理以及学习和发展等人力资源职能的设计和整合更具战略性地利用本组织需要的人才。这样做的同时谨记，每个人才管理系统都是整体的一部分并为更好的雇员体验做出贡献。</w:t>
      </w:r>
    </w:p>
    <w:p w14:paraId="66A5DD56" w14:textId="574DB0DA" w:rsidR="00544DE3" w:rsidRPr="00544DE3" w:rsidRDefault="00544DE3" w:rsidP="00544DE3">
      <w:pPr>
        <w:pStyle w:val="Heading3"/>
        <w:spacing w:before="240" w:after="120"/>
        <w:rPr>
          <w:lang w:eastAsia="zh-CN"/>
        </w:rPr>
      </w:pPr>
      <w:r w:rsidRPr="00544DE3">
        <w:rPr>
          <w:rFonts w:hint="eastAsia"/>
          <w:lang w:eastAsia="zh-CN"/>
        </w:rPr>
        <w:tab/>
        <w:t>参与和对话</w:t>
      </w:r>
    </w:p>
    <w:p w14:paraId="04292B2D" w14:textId="5A868A16" w:rsidR="00544DE3" w:rsidRPr="00A62DE2" w:rsidRDefault="00544DE3" w:rsidP="00544DE3">
      <w:pPr>
        <w:pStyle w:val="ListParagraph"/>
        <w:numPr>
          <w:ilvl w:val="0"/>
          <w:numId w:val="12"/>
        </w:numPr>
        <w:snapToGrid w:val="0"/>
        <w:spacing w:afterLines="50" w:after="120" w:line="340" w:lineRule="atLeast"/>
        <w:ind w:left="0" w:firstLine="0"/>
        <w:contextualSpacing w:val="0"/>
        <w:jc w:val="both"/>
        <w:rPr>
          <w:rStyle w:val="null1"/>
          <w:rFonts w:ascii="SimSun" w:eastAsia="SimSun" w:hAnsi="SimSun"/>
          <w:szCs w:val="22"/>
          <w:lang w:eastAsia="zh-CN"/>
        </w:rPr>
      </w:pPr>
      <w:r w:rsidRPr="00A62DE2">
        <w:rPr>
          <w:rFonts w:ascii="SimSun" w:eastAsia="SimSun" w:hAnsi="SimSun" w:hint="eastAsia"/>
          <w:color w:val="000000" w:themeColor="text1"/>
          <w:szCs w:val="22"/>
          <w:lang w:eastAsia="zh-CN"/>
        </w:rPr>
        <w:t>产权组织于2023年4月连续第二年发布雇员参与度调查，展示出工作场所动态不同方面令人鼓舞的趋势。</w:t>
      </w:r>
      <w:r w:rsidRPr="00A62DE2">
        <w:rPr>
          <w:rFonts w:ascii="SimSun" w:eastAsia="SimSun" w:hAnsi="SimSun" w:hint="eastAsia"/>
          <w:szCs w:val="22"/>
          <w:lang w:val="en-GB" w:eastAsia="zh-CN"/>
        </w:rPr>
        <w:t>关于“你在产权组织工作的幸福感如何”这一问题的</w:t>
      </w:r>
      <w:proofErr w:type="spellStart"/>
      <w:r w:rsidRPr="00A62DE2">
        <w:rPr>
          <w:rFonts w:ascii="SimSun" w:eastAsia="SimSun" w:hAnsi="SimSun" w:hint="eastAsia"/>
          <w:szCs w:val="22"/>
          <w:lang w:val="en-GB" w:eastAsia="zh-CN"/>
        </w:rPr>
        <w:t>eSat</w:t>
      </w:r>
      <w:proofErr w:type="spellEnd"/>
      <w:r w:rsidRPr="00A62DE2">
        <w:rPr>
          <w:rFonts w:ascii="SimSun" w:eastAsia="SimSun" w:hAnsi="SimSun" w:hint="eastAsia"/>
          <w:szCs w:val="22"/>
          <w:lang w:val="en-GB" w:eastAsia="zh-CN"/>
        </w:rPr>
        <w:t>（雇员满意度）总分，2022年为74分，2023年为73分，而基准分为75分。</w:t>
      </w:r>
      <w:r w:rsidRPr="00A62DE2">
        <w:rPr>
          <w:rStyle w:val="FootnoteReference"/>
          <w:rFonts w:ascii="SimSun" w:eastAsia="SimSun" w:hAnsi="SimSun" w:hint="eastAsia"/>
          <w:szCs w:val="22"/>
          <w:lang w:val="en-GB" w:eastAsia="zh-CN"/>
        </w:rPr>
        <w:footnoteReference w:id="11"/>
      </w:r>
      <w:r w:rsidRPr="00A62DE2">
        <w:rPr>
          <w:rFonts w:ascii="SimSun" w:eastAsia="SimSun" w:hAnsi="SimSun" w:hint="eastAsia"/>
          <w:szCs w:val="22"/>
          <w:lang w:val="en-GB" w:eastAsia="zh-CN"/>
        </w:rPr>
        <w:t>此外，</w:t>
      </w:r>
      <w:r w:rsidRPr="00A62DE2">
        <w:rPr>
          <w:rStyle w:val="null1"/>
          <w:rFonts w:ascii="SimSun" w:eastAsia="SimSun" w:hAnsi="SimSun" w:hint="eastAsia"/>
          <w:szCs w:val="22"/>
          <w:lang w:eastAsia="zh-CN"/>
        </w:rPr>
        <w:t>2022年和2023年的答复率分别为60%和66%，高于联合国同类调查通常约30%的参与率，包括参与率低于30%的2023年公务员制度委员会关于联合国整套报酬的全球工作人员调查。与第一期情况一样，第二期调查也</w:t>
      </w:r>
      <w:r w:rsidRPr="00A62DE2">
        <w:rPr>
          <w:rFonts w:ascii="SimSun" w:eastAsia="SimSun" w:hAnsi="SimSun" w:hint="eastAsia"/>
          <w:szCs w:val="22"/>
          <w:lang w:eastAsia="zh-CN"/>
        </w:rPr>
        <w:t>向产权组织所有员工（工作人员、临时工作人员、研究员、实习生、个人订约承办事务（ICS）合同持有者）以及在现场为承包商工作的员工（派遣工、外部承包商）开放</w:t>
      </w:r>
      <w:r w:rsidRPr="00A62DE2">
        <w:rPr>
          <w:rStyle w:val="null1"/>
          <w:rFonts w:ascii="SimSun" w:eastAsia="SimSun" w:hAnsi="SimSun" w:hint="eastAsia"/>
          <w:szCs w:val="22"/>
          <w:lang w:eastAsia="zh-CN"/>
        </w:rPr>
        <w:t>。</w:t>
      </w:r>
    </w:p>
    <w:p w14:paraId="3A6A0549" w14:textId="77777777" w:rsidR="00544DE3" w:rsidRPr="00A62DE2" w:rsidRDefault="00544DE3" w:rsidP="00544DE3">
      <w:pPr>
        <w:pStyle w:val="ListParagraph"/>
        <w:numPr>
          <w:ilvl w:val="0"/>
          <w:numId w:val="12"/>
        </w:numPr>
        <w:snapToGrid w:val="0"/>
        <w:spacing w:afterLines="50" w:after="120" w:line="340" w:lineRule="atLeast"/>
        <w:ind w:left="0" w:firstLine="0"/>
        <w:contextualSpacing w:val="0"/>
        <w:jc w:val="both"/>
        <w:rPr>
          <w:rStyle w:val="contentpasted0"/>
          <w:rFonts w:ascii="SimSun" w:eastAsia="SimSun" w:hAnsi="SimSun"/>
          <w:szCs w:val="22"/>
          <w:lang w:eastAsia="zh-CN"/>
        </w:rPr>
      </w:pPr>
      <w:r w:rsidRPr="00A62DE2">
        <w:rPr>
          <w:rFonts w:ascii="SimSun" w:eastAsia="SimSun" w:hAnsi="SimSun" w:hint="eastAsia"/>
          <w:color w:val="000000" w:themeColor="text1"/>
          <w:szCs w:val="22"/>
          <w:lang w:eastAsia="zh-CN"/>
        </w:rPr>
        <w:t>其他值得注意的改进还包括围绕团队沟通的积极性提高、管理反馈和激励的有效性、雇员可交付成果的问责制加强以及寻找创新解决方案的积极主动方式。</w:t>
      </w:r>
    </w:p>
    <w:p w14:paraId="1059943E" w14:textId="77777777" w:rsidR="00544DE3" w:rsidRPr="00A62DE2" w:rsidRDefault="00544DE3" w:rsidP="00544DE3">
      <w:pPr>
        <w:pStyle w:val="ListParagraph"/>
        <w:numPr>
          <w:ilvl w:val="0"/>
          <w:numId w:val="12"/>
        </w:numPr>
        <w:snapToGrid w:val="0"/>
        <w:spacing w:afterLines="50" w:after="120" w:line="340" w:lineRule="atLeast"/>
        <w:ind w:left="0" w:firstLine="0"/>
        <w:contextualSpacing w:val="0"/>
        <w:jc w:val="both"/>
        <w:rPr>
          <w:rStyle w:val="contentpasted0"/>
          <w:rFonts w:ascii="SimSun" w:eastAsia="SimSun" w:hAnsi="SimSun"/>
          <w:szCs w:val="22"/>
          <w:lang w:eastAsia="zh-CN"/>
        </w:rPr>
      </w:pPr>
      <w:r w:rsidRPr="00A62DE2">
        <w:rPr>
          <w:rStyle w:val="contentpasted0"/>
          <w:rFonts w:ascii="SimSun" w:eastAsia="SimSun" w:hAnsi="SimSun" w:hint="eastAsia"/>
          <w:color w:val="000000" w:themeColor="text1"/>
          <w:szCs w:val="22"/>
          <w:lang w:eastAsia="zh-CN"/>
        </w:rPr>
        <w:lastRenderedPageBreak/>
        <w:t>这两项参与度调查还帮助我们更好地了解本组织内的看法和需求，得到了对福祉以及成长和发展等</w:t>
      </w:r>
      <w:proofErr w:type="gramStart"/>
      <w:r w:rsidRPr="00A62DE2">
        <w:rPr>
          <w:rStyle w:val="contentpasted0"/>
          <w:rFonts w:ascii="SimSun" w:eastAsia="SimSun" w:hAnsi="SimSun" w:hint="eastAsia"/>
          <w:color w:val="000000" w:themeColor="text1"/>
          <w:szCs w:val="22"/>
          <w:lang w:eastAsia="zh-CN"/>
        </w:rPr>
        <w:t>具体关注</w:t>
      </w:r>
      <w:proofErr w:type="gramEnd"/>
      <w:r w:rsidRPr="00A62DE2">
        <w:rPr>
          <w:rStyle w:val="contentpasted0"/>
          <w:rFonts w:ascii="SimSun" w:eastAsia="SimSun" w:hAnsi="SimSun" w:hint="eastAsia"/>
          <w:color w:val="000000" w:themeColor="text1"/>
          <w:szCs w:val="22"/>
          <w:lang w:eastAsia="zh-CN"/>
        </w:rPr>
        <w:t>领域的反馈意见。作为回应，管理人员务虚会上提出的几项举措2023年在以下领域实施：</w:t>
      </w:r>
    </w:p>
    <w:p w14:paraId="5798D661" w14:textId="77777777" w:rsidR="00544DE3" w:rsidRPr="00A62DE2" w:rsidRDefault="00544DE3" w:rsidP="00F40DCC">
      <w:pPr>
        <w:pStyle w:val="xxxmsonormal"/>
        <w:numPr>
          <w:ilvl w:val="1"/>
          <w:numId w:val="46"/>
        </w:numPr>
        <w:shd w:val="clear" w:color="auto" w:fill="FFFFFF" w:themeFill="background1"/>
        <w:spacing w:afterLines="50" w:after="120" w:line="340" w:lineRule="atLeast"/>
        <w:ind w:left="1077" w:hanging="357"/>
        <w:contextualSpacing/>
        <w:jc w:val="both"/>
        <w:rPr>
          <w:rStyle w:val="contentpasted0"/>
          <w:rFonts w:ascii="SimSun" w:eastAsia="SimSun" w:hAnsi="SimSun" w:cs="Arial"/>
          <w:sz w:val="22"/>
          <w:szCs w:val="22"/>
          <w:lang w:eastAsia="zh-CN"/>
        </w:rPr>
      </w:pPr>
      <w:r w:rsidRPr="00A62DE2">
        <w:rPr>
          <w:rStyle w:val="contentpasted0"/>
          <w:rFonts w:ascii="SimSun" w:eastAsia="SimSun" w:hAnsi="SimSun" w:cs="Arial" w:hint="eastAsia"/>
          <w:color w:val="000000" w:themeColor="text1"/>
          <w:sz w:val="22"/>
          <w:szCs w:val="22"/>
          <w:lang w:eastAsia="zh-CN"/>
        </w:rPr>
        <w:t>健康和福祉方面，每年进行现场体检（2022年9月决定——2023年12月初步试行）；</w:t>
      </w:r>
    </w:p>
    <w:p w14:paraId="1D65287F" w14:textId="77777777" w:rsidR="00544DE3" w:rsidRPr="00A62DE2" w:rsidRDefault="00544DE3" w:rsidP="00F40DCC">
      <w:pPr>
        <w:pStyle w:val="xxxmsonormal"/>
        <w:numPr>
          <w:ilvl w:val="1"/>
          <w:numId w:val="47"/>
        </w:numPr>
        <w:shd w:val="clear" w:color="auto" w:fill="FFFFFF" w:themeFill="background1"/>
        <w:spacing w:afterLines="50" w:after="120" w:line="340" w:lineRule="atLeast"/>
        <w:ind w:left="1077" w:hanging="357"/>
        <w:contextualSpacing/>
        <w:jc w:val="both"/>
        <w:rPr>
          <w:rStyle w:val="contentpasted0"/>
          <w:rFonts w:ascii="SimSun" w:eastAsia="SimSun" w:hAnsi="SimSun" w:cs="Arial"/>
          <w:sz w:val="22"/>
          <w:szCs w:val="22"/>
          <w:lang w:eastAsia="zh-CN"/>
        </w:rPr>
      </w:pPr>
      <w:r w:rsidRPr="00A62DE2">
        <w:rPr>
          <w:rStyle w:val="contentpasted0"/>
          <w:rFonts w:ascii="SimSun" w:eastAsia="SimSun" w:hAnsi="SimSun" w:cs="Arial" w:hint="eastAsia"/>
          <w:color w:val="000000" w:themeColor="text1"/>
          <w:sz w:val="22"/>
          <w:szCs w:val="22"/>
          <w:lang w:eastAsia="zh-CN"/>
        </w:rPr>
        <w:t>成长和认可方面，管理人员之间的流动计划（MMM）（2023年9月决定——2023年12月实施）；和</w:t>
      </w:r>
    </w:p>
    <w:p w14:paraId="4CCF6122" w14:textId="77777777" w:rsidR="00544DE3" w:rsidRPr="00A62DE2" w:rsidRDefault="00544DE3" w:rsidP="00544DE3">
      <w:pPr>
        <w:pStyle w:val="xxxmsonormal"/>
        <w:numPr>
          <w:ilvl w:val="1"/>
          <w:numId w:val="47"/>
        </w:numPr>
        <w:shd w:val="clear" w:color="auto" w:fill="FFFFFF" w:themeFill="background1"/>
        <w:snapToGrid w:val="0"/>
        <w:spacing w:afterLines="50" w:after="120" w:line="340" w:lineRule="atLeast"/>
        <w:ind w:left="1080"/>
        <w:jc w:val="both"/>
        <w:rPr>
          <w:rStyle w:val="contentpasted0"/>
          <w:rFonts w:ascii="SimSun" w:eastAsia="SimSun" w:hAnsi="SimSun" w:cs="Arial"/>
          <w:sz w:val="22"/>
          <w:szCs w:val="22"/>
          <w:lang w:eastAsia="zh-CN"/>
        </w:rPr>
      </w:pPr>
      <w:r w:rsidRPr="00A62DE2">
        <w:rPr>
          <w:rStyle w:val="contentpasted0"/>
          <w:rFonts w:ascii="SimSun" w:eastAsia="SimSun" w:hAnsi="SimSun" w:cs="Arial" w:hint="eastAsia"/>
          <w:color w:val="000000" w:themeColor="text1"/>
          <w:sz w:val="22"/>
          <w:szCs w:val="22"/>
          <w:lang w:eastAsia="zh-CN"/>
        </w:rPr>
        <w:t>重启奖励和表彰计划（2022年9月决定——2023年初实施）。</w:t>
      </w:r>
    </w:p>
    <w:p w14:paraId="4ACE3CC1" w14:textId="77777777" w:rsidR="00544DE3" w:rsidRPr="00A62DE2" w:rsidRDefault="00544DE3" w:rsidP="00544DE3">
      <w:pPr>
        <w:pStyle w:val="ListParagraph"/>
        <w:numPr>
          <w:ilvl w:val="0"/>
          <w:numId w:val="12"/>
        </w:numPr>
        <w:snapToGrid w:val="0"/>
        <w:spacing w:afterLines="50" w:after="120" w:line="340" w:lineRule="atLeast"/>
        <w:ind w:left="0" w:right="-20" w:firstLine="0"/>
        <w:contextualSpacing w:val="0"/>
        <w:jc w:val="both"/>
        <w:rPr>
          <w:rFonts w:ascii="SimSun" w:eastAsia="SimSun" w:hAnsi="SimSun"/>
          <w:color w:val="000000" w:themeColor="text1"/>
          <w:szCs w:val="22"/>
          <w:lang w:eastAsia="zh-CN"/>
        </w:rPr>
      </w:pPr>
      <w:r w:rsidRPr="00A62DE2">
        <w:rPr>
          <w:rFonts w:ascii="SimSun" w:eastAsia="SimSun" w:hAnsi="SimSun" w:hint="eastAsia"/>
          <w:color w:val="000000" w:themeColor="text1"/>
          <w:szCs w:val="22"/>
          <w:lang w:eastAsia="zh-CN"/>
        </w:rPr>
        <w:t>人力部将在这一坚实基础上继续建设和成长，以解决参与度调查中显示满意度下降的领域，即产权组织的未来前景、学习和发展机会以及本组织对员工福祉的投入。</w:t>
      </w:r>
    </w:p>
    <w:p w14:paraId="64FD8510" w14:textId="77777777" w:rsidR="00544DE3" w:rsidRPr="00A62DE2" w:rsidRDefault="00544DE3" w:rsidP="00544DE3">
      <w:pPr>
        <w:pStyle w:val="ListParagraph"/>
        <w:numPr>
          <w:ilvl w:val="0"/>
          <w:numId w:val="12"/>
        </w:numPr>
        <w:snapToGrid w:val="0"/>
        <w:spacing w:afterLines="50" w:after="120" w:line="340" w:lineRule="atLeast"/>
        <w:ind w:left="0" w:right="-20" w:firstLine="0"/>
        <w:contextualSpacing w:val="0"/>
        <w:jc w:val="both"/>
        <w:rPr>
          <w:rFonts w:ascii="SimSun" w:eastAsia="SimSun" w:hAnsi="SimSun"/>
          <w:color w:val="000000" w:themeColor="text1"/>
          <w:szCs w:val="22"/>
          <w:lang w:eastAsia="zh-CN"/>
        </w:rPr>
      </w:pPr>
      <w:r w:rsidRPr="00A62DE2">
        <w:rPr>
          <w:rFonts w:ascii="SimSun" w:eastAsia="SimSun" w:hAnsi="SimSun" w:hint="eastAsia"/>
          <w:color w:val="000000" w:themeColor="text1"/>
          <w:szCs w:val="22"/>
          <w:lang w:eastAsia="zh-CN"/>
        </w:rPr>
        <w:t>认识到管理人员在产权组织内部的关键作用，人力部在2023年9月推进了第二次管理人员务虚会，涉及来自所有部门的超过145名管理人员。这次务虚会作为平台，</w:t>
      </w:r>
      <w:proofErr w:type="gramStart"/>
      <w:r w:rsidRPr="00A62DE2">
        <w:rPr>
          <w:rFonts w:ascii="SimSun" w:eastAsia="SimSun" w:hAnsi="SimSun" w:hint="eastAsia"/>
          <w:color w:val="000000" w:themeColor="text1"/>
          <w:szCs w:val="22"/>
          <w:lang w:eastAsia="zh-CN"/>
        </w:rPr>
        <w:t>供管理</w:t>
      </w:r>
      <w:proofErr w:type="gramEnd"/>
      <w:r w:rsidRPr="00A62DE2">
        <w:rPr>
          <w:rFonts w:ascii="SimSun" w:eastAsia="SimSun" w:hAnsi="SimSun" w:hint="eastAsia"/>
          <w:color w:val="000000" w:themeColor="text1"/>
          <w:szCs w:val="22"/>
          <w:lang w:eastAsia="zh-CN"/>
        </w:rPr>
        <w:t>人员共同分析组织数据、集思广益应对已确定的挑战的创新方式。如上文所述，这次务虚会的一个显著成果是启动管理人员之间的流动（MMM）计划，截至目前已有14人参加并在积极扩大，旨在打造一个灵活的框架，使管理人员能够协作和交流专业技能，以有效支持各种项目。另一项行动是成立工作队，负责削减关键流程中</w:t>
      </w:r>
      <w:r>
        <w:rPr>
          <w:rFonts w:ascii="SimSun" w:eastAsia="SimSun" w:hAnsi="SimSun" w:hint="eastAsia"/>
          <w:color w:val="000000" w:themeColor="text1"/>
          <w:szCs w:val="22"/>
          <w:lang w:eastAsia="zh-CN"/>
        </w:rPr>
        <w:t>的</w:t>
      </w:r>
      <w:r w:rsidRPr="00A62DE2">
        <w:rPr>
          <w:rFonts w:ascii="SimSun" w:eastAsia="SimSun" w:hAnsi="SimSun" w:hint="eastAsia"/>
          <w:color w:val="000000" w:themeColor="text1"/>
          <w:szCs w:val="22"/>
          <w:lang w:eastAsia="zh-CN"/>
        </w:rPr>
        <w:t>“繁文缛节”并研究可下放权力的领域。</w:t>
      </w:r>
    </w:p>
    <w:p w14:paraId="6CE6A58E" w14:textId="77777777" w:rsidR="00544DE3" w:rsidRPr="00544DE3" w:rsidRDefault="00544DE3" w:rsidP="00544DE3">
      <w:pPr>
        <w:pStyle w:val="Heading3"/>
        <w:spacing w:before="240" w:after="120"/>
        <w:rPr>
          <w:lang w:eastAsia="zh-CN"/>
        </w:rPr>
      </w:pPr>
      <w:r w:rsidRPr="00544DE3">
        <w:rPr>
          <w:rFonts w:hint="eastAsia"/>
          <w:lang w:eastAsia="zh-CN"/>
        </w:rPr>
        <w:tab/>
        <w:t>防范和应对性骚扰</w:t>
      </w:r>
    </w:p>
    <w:p w14:paraId="676A2441" w14:textId="77777777" w:rsidR="00544DE3" w:rsidRPr="00A62DE2" w:rsidRDefault="00544DE3" w:rsidP="00544DE3">
      <w:pPr>
        <w:pStyle w:val="ListParagraph"/>
        <w:numPr>
          <w:ilvl w:val="0"/>
          <w:numId w:val="12"/>
        </w:numPr>
        <w:snapToGrid w:val="0"/>
        <w:spacing w:afterLines="50" w:after="120" w:line="340" w:lineRule="atLeast"/>
        <w:ind w:left="0" w:right="-20" w:firstLine="0"/>
        <w:contextualSpacing w:val="0"/>
        <w:jc w:val="both"/>
        <w:rPr>
          <w:rFonts w:ascii="SimSun" w:eastAsia="SimSun" w:hAnsi="SimSun"/>
          <w:color w:val="000000" w:themeColor="text1"/>
          <w:szCs w:val="22"/>
          <w:lang w:eastAsia="zh-CN"/>
        </w:rPr>
      </w:pPr>
      <w:r w:rsidRPr="00A62DE2">
        <w:rPr>
          <w:rFonts w:ascii="SimSun" w:eastAsia="SimSun" w:hAnsi="SimSun" w:hint="eastAsia"/>
          <w:szCs w:val="22"/>
          <w:lang w:eastAsia="zh-CN"/>
        </w:rPr>
        <w:t>产权组织对任何类型的骚扰均采取零容忍政策，并</w:t>
      </w:r>
      <w:r w:rsidRPr="00A62DE2">
        <w:rPr>
          <w:rFonts w:ascii="SimSun" w:eastAsia="SimSun" w:hAnsi="SimSun" w:hint="eastAsia"/>
          <w:color w:val="000000" w:themeColor="text1"/>
          <w:szCs w:val="22"/>
          <w:lang w:val="en-CA" w:eastAsia="zh-CN"/>
        </w:rPr>
        <w:t>在联合国系统内共同努力，根据行政首长协调理事会（首协会）的建议，通过引入注重促进相互尊重、和谐工作环境的措施，确保无骚扰的工作场所。还</w:t>
      </w:r>
      <w:r w:rsidRPr="00A62DE2">
        <w:rPr>
          <w:rFonts w:ascii="SimSun" w:eastAsia="SimSun" w:hAnsi="SimSun" w:hint="eastAsia"/>
          <w:szCs w:val="22"/>
          <w:lang w:eastAsia="zh-CN"/>
        </w:rPr>
        <w:t>系统地将举措纳入其他进程，以促进相互尊重、和谐的工作场所。</w:t>
      </w:r>
    </w:p>
    <w:p w14:paraId="6DFDD290" w14:textId="77777777" w:rsidR="00544DE3" w:rsidRPr="00A62DE2" w:rsidRDefault="00544DE3" w:rsidP="00544DE3">
      <w:pPr>
        <w:pStyle w:val="ListParagraph"/>
        <w:numPr>
          <w:ilvl w:val="0"/>
          <w:numId w:val="12"/>
        </w:numPr>
        <w:snapToGrid w:val="0"/>
        <w:spacing w:afterLines="50" w:after="120" w:line="340" w:lineRule="atLeast"/>
        <w:ind w:left="0" w:right="-20" w:firstLine="0"/>
        <w:contextualSpacing w:val="0"/>
        <w:jc w:val="both"/>
        <w:rPr>
          <w:rFonts w:ascii="SimSun" w:eastAsia="SimSun" w:hAnsi="SimSun"/>
          <w:color w:val="000000" w:themeColor="text1"/>
          <w:szCs w:val="22"/>
          <w:lang w:eastAsia="zh-CN"/>
        </w:rPr>
      </w:pPr>
      <w:r w:rsidRPr="00A62DE2">
        <w:rPr>
          <w:rFonts w:ascii="SimSun" w:eastAsia="SimSun" w:hAnsi="SimSun" w:hint="eastAsia"/>
          <w:szCs w:val="22"/>
          <w:lang w:eastAsia="zh-CN"/>
        </w:rPr>
        <w:t>更具体地就性骚扰而言，</w:t>
      </w:r>
      <w:r w:rsidRPr="00A62DE2">
        <w:rPr>
          <w:rFonts w:ascii="SimSun" w:eastAsia="SimSun" w:hAnsi="SimSun" w:hint="eastAsia"/>
          <w:color w:val="000000" w:themeColor="text1"/>
          <w:szCs w:val="22"/>
          <w:lang w:val="en-CA" w:eastAsia="zh-CN"/>
        </w:rPr>
        <w:t>产权组织有关</w:t>
      </w:r>
      <w:r w:rsidRPr="00A62DE2">
        <w:rPr>
          <w:rFonts w:ascii="SimSun" w:eastAsia="SimSun" w:hAnsi="SimSun" w:hint="eastAsia"/>
          <w:color w:val="000000" w:themeColor="text1"/>
          <w:szCs w:val="22"/>
          <w:lang w:eastAsia="zh-CN"/>
        </w:rPr>
        <w:t>性骚扰的</w:t>
      </w:r>
      <w:r w:rsidRPr="00A62DE2">
        <w:rPr>
          <w:rFonts w:ascii="SimSun" w:eastAsia="SimSun" w:hAnsi="SimSun" w:hint="eastAsia"/>
          <w:color w:val="000000" w:themeColor="text1"/>
          <w:szCs w:val="22"/>
          <w:lang w:val="en-CA" w:eastAsia="zh-CN"/>
        </w:rPr>
        <w:t>政策（</w:t>
      </w:r>
      <w:r w:rsidRPr="00A62DE2">
        <w:rPr>
          <w:rFonts w:ascii="SimSun" w:eastAsia="SimSun" w:hAnsi="SimSun" w:hint="eastAsia"/>
          <w:szCs w:val="22"/>
          <w:lang w:val="en-CA" w:eastAsia="zh-CN"/>
        </w:rPr>
        <w:t>HRM/WCG/1，</w:t>
      </w:r>
      <w:r w:rsidRPr="00A62DE2">
        <w:rPr>
          <w:rFonts w:ascii="SimSun" w:eastAsia="SimSun" w:hAnsi="SimSun" w:hint="eastAsia"/>
          <w:color w:val="000000" w:themeColor="text1"/>
          <w:szCs w:val="22"/>
          <w:lang w:val="en-CA" w:eastAsia="zh-CN"/>
        </w:rPr>
        <w:t>工作场所有关的冲突和申诉</w:t>
      </w:r>
      <w:r w:rsidRPr="00A62DE2">
        <w:rPr>
          <w:rFonts w:ascii="SimSun" w:eastAsia="SimSun" w:hAnsi="SimSun" w:hint="eastAsia"/>
          <w:szCs w:val="22"/>
          <w:lang w:val="en-CA" w:eastAsia="zh-CN"/>
        </w:rPr>
        <w:t>）</w:t>
      </w:r>
      <w:r w:rsidRPr="00A62DE2">
        <w:rPr>
          <w:rFonts w:ascii="SimSun" w:eastAsia="SimSun" w:hAnsi="SimSun" w:hint="eastAsia"/>
          <w:color w:val="000000" w:themeColor="text1"/>
          <w:szCs w:val="22"/>
          <w:lang w:val="en-CA" w:eastAsia="zh-CN"/>
        </w:rPr>
        <w:t>与</w:t>
      </w:r>
      <w:proofErr w:type="gramStart"/>
      <w:r w:rsidRPr="00A62DE2">
        <w:rPr>
          <w:rFonts w:ascii="SimSun" w:eastAsia="SimSun" w:hAnsi="SimSun" w:hint="eastAsia"/>
          <w:color w:val="000000" w:themeColor="text1"/>
          <w:szCs w:val="22"/>
          <w:lang w:val="en-CA" w:eastAsia="zh-CN"/>
        </w:rPr>
        <w:t>首协会</w:t>
      </w:r>
      <w:proofErr w:type="gramEnd"/>
      <w:r w:rsidRPr="00A62DE2">
        <w:rPr>
          <w:rFonts w:ascii="SimSun" w:eastAsia="SimSun" w:hAnsi="SimSun" w:hint="eastAsia"/>
          <w:color w:val="000000" w:themeColor="text1"/>
          <w:szCs w:val="22"/>
          <w:lang w:val="en-CA" w:eastAsia="zh-CN"/>
        </w:rPr>
        <w:t>的性骚扰示范政策一致。关于“共同和谐工作”的在线模块</w:t>
      </w:r>
      <w:r w:rsidRPr="00A62DE2">
        <w:rPr>
          <w:rFonts w:ascii="SimSun" w:eastAsia="SimSun" w:hAnsi="SimSun" w:hint="eastAsia"/>
          <w:szCs w:val="22"/>
          <w:lang w:eastAsia="zh-CN"/>
        </w:rPr>
        <w:t>使工作人员能够学到如何处理骚扰情况，更具体而言性骚扰，</w:t>
      </w:r>
      <w:r w:rsidRPr="00A62DE2">
        <w:rPr>
          <w:rFonts w:ascii="SimSun" w:eastAsia="SimSun" w:hAnsi="SimSun" w:hint="eastAsia"/>
          <w:color w:val="000000" w:themeColor="text1"/>
          <w:szCs w:val="22"/>
          <w:lang w:val="en-CA" w:eastAsia="zh-CN"/>
        </w:rPr>
        <w:t>继续</w:t>
      </w:r>
      <w:r>
        <w:rPr>
          <w:rFonts w:ascii="SimSun" w:eastAsia="SimSun" w:hAnsi="SimSun" w:hint="eastAsia"/>
          <w:color w:val="000000" w:themeColor="text1"/>
          <w:szCs w:val="22"/>
          <w:lang w:val="en-CA" w:eastAsia="zh-CN"/>
        </w:rPr>
        <w:t>作为</w:t>
      </w:r>
      <w:r w:rsidRPr="00A62DE2">
        <w:rPr>
          <w:rFonts w:ascii="SimSun" w:eastAsia="SimSun" w:hAnsi="SimSun" w:hint="eastAsia"/>
          <w:color w:val="000000" w:themeColor="text1"/>
          <w:szCs w:val="22"/>
          <w:lang w:val="en-CA" w:eastAsia="zh-CN"/>
        </w:rPr>
        <w:t>所有工作人员</w:t>
      </w:r>
      <w:r>
        <w:rPr>
          <w:rFonts w:ascii="SimSun" w:eastAsia="SimSun" w:hAnsi="SimSun" w:hint="eastAsia"/>
          <w:color w:val="000000" w:themeColor="text1"/>
          <w:szCs w:val="22"/>
          <w:lang w:val="en-CA" w:eastAsia="zh-CN"/>
        </w:rPr>
        <w:t>的</w:t>
      </w:r>
      <w:r w:rsidRPr="00A62DE2">
        <w:rPr>
          <w:rFonts w:ascii="SimSun" w:eastAsia="SimSun" w:hAnsi="SimSun" w:hint="eastAsia"/>
          <w:color w:val="000000" w:themeColor="text1"/>
          <w:szCs w:val="22"/>
          <w:lang w:val="en-CA" w:eastAsia="zh-CN"/>
        </w:rPr>
        <w:t>强制性</w:t>
      </w:r>
      <w:r>
        <w:rPr>
          <w:rFonts w:ascii="SimSun" w:eastAsia="SimSun" w:hAnsi="SimSun" w:hint="eastAsia"/>
          <w:color w:val="000000" w:themeColor="text1"/>
          <w:szCs w:val="22"/>
          <w:lang w:val="en-CA" w:eastAsia="zh-CN"/>
        </w:rPr>
        <w:t>课程</w:t>
      </w:r>
      <w:r w:rsidRPr="00A62DE2">
        <w:rPr>
          <w:rFonts w:ascii="SimSun" w:eastAsia="SimSun" w:hAnsi="SimSun" w:hint="eastAsia"/>
          <w:color w:val="000000" w:themeColor="text1"/>
          <w:szCs w:val="22"/>
          <w:lang w:val="en-CA" w:eastAsia="zh-CN"/>
        </w:rPr>
        <w:t>。此外，</w:t>
      </w:r>
      <w:r w:rsidRPr="00A62DE2">
        <w:rPr>
          <w:rFonts w:ascii="SimSun" w:eastAsia="SimSun" w:hAnsi="SimSun" w:hint="eastAsia"/>
          <w:color w:val="000000" w:themeColor="text1"/>
          <w:szCs w:val="22"/>
          <w:lang w:eastAsia="zh-CN"/>
        </w:rPr>
        <w:t>载有关于性骚扰规定的“尊重与和谐工作场所指南”</w:t>
      </w:r>
      <w:r w:rsidRPr="00A62DE2">
        <w:rPr>
          <w:rStyle w:val="FootnoteReference"/>
          <w:rFonts w:ascii="SimSun" w:eastAsia="SimSun" w:hAnsi="SimSun" w:hint="eastAsia"/>
          <w:color w:val="000000" w:themeColor="text1"/>
          <w:szCs w:val="22"/>
          <w:lang w:eastAsia="zh-CN"/>
        </w:rPr>
        <w:footnoteReference w:id="12"/>
      </w:r>
      <w:r w:rsidRPr="00A62DE2">
        <w:rPr>
          <w:rFonts w:ascii="SimSun" w:eastAsia="SimSun" w:hAnsi="SimSun" w:hint="eastAsia"/>
          <w:color w:val="000000" w:themeColor="text1"/>
          <w:szCs w:val="22"/>
          <w:lang w:eastAsia="zh-CN"/>
        </w:rPr>
        <w:t>已于2024年初更新。其中反映了最新程序，即直接向内部监督司（监督司）而非向总干事提交关于骚扰、歧视和滥用权力的正式投诉，并且取消了提交此类投诉的时间限制。最后，经更新的“指南”还强调旁观者在支持认识和应对工作方面的关键作用。</w:t>
      </w:r>
    </w:p>
    <w:p w14:paraId="3D83CF4E" w14:textId="77777777" w:rsidR="00544DE3" w:rsidRPr="00A62DE2" w:rsidRDefault="00544DE3" w:rsidP="00544DE3">
      <w:pPr>
        <w:pStyle w:val="ListParagraph"/>
        <w:numPr>
          <w:ilvl w:val="0"/>
          <w:numId w:val="12"/>
        </w:numPr>
        <w:snapToGrid w:val="0"/>
        <w:spacing w:afterLines="50" w:after="120" w:line="340" w:lineRule="atLeast"/>
        <w:ind w:left="0" w:right="-20" w:firstLine="0"/>
        <w:contextualSpacing w:val="0"/>
        <w:jc w:val="both"/>
        <w:rPr>
          <w:rFonts w:ascii="SimSun" w:eastAsia="SimSun" w:hAnsi="SimSun"/>
          <w:color w:val="000000" w:themeColor="text1"/>
          <w:szCs w:val="22"/>
          <w:lang w:eastAsia="zh-CN"/>
        </w:rPr>
      </w:pPr>
      <w:r w:rsidRPr="00A62DE2">
        <w:rPr>
          <w:rFonts w:ascii="SimSun" w:eastAsia="SimSun" w:hAnsi="SimSun" w:hint="eastAsia"/>
          <w:color w:val="000000" w:themeColor="text1"/>
          <w:szCs w:val="22"/>
          <w:lang w:val="en-CA" w:eastAsia="zh-CN"/>
        </w:rPr>
        <w:t>2023年，产权组织与受害者权利倡导者办公室合作，组织了对处理性骚扰案件实施以受害者为中心的方法的</w:t>
      </w:r>
      <w:proofErr w:type="gramStart"/>
      <w:r w:rsidRPr="00A62DE2">
        <w:rPr>
          <w:rFonts w:ascii="SimSun" w:eastAsia="SimSun" w:hAnsi="SimSun" w:hint="eastAsia"/>
          <w:color w:val="000000" w:themeColor="text1"/>
          <w:szCs w:val="22"/>
          <w:lang w:val="en-CA" w:eastAsia="zh-CN"/>
        </w:rPr>
        <w:t>跨职能</w:t>
      </w:r>
      <w:proofErr w:type="gramEnd"/>
      <w:r w:rsidRPr="00A62DE2">
        <w:rPr>
          <w:rFonts w:ascii="SimSun" w:eastAsia="SimSun" w:hAnsi="SimSun" w:hint="eastAsia"/>
          <w:color w:val="000000" w:themeColor="text1"/>
          <w:szCs w:val="22"/>
          <w:lang w:val="en-CA" w:eastAsia="zh-CN"/>
        </w:rPr>
        <w:t>讲习班。</w:t>
      </w:r>
      <w:r w:rsidRPr="00A62DE2">
        <w:rPr>
          <w:rFonts w:ascii="SimSun" w:eastAsia="SimSun" w:hAnsi="SimSun" w:hint="eastAsia"/>
          <w:color w:val="000000" w:themeColor="text1"/>
          <w:szCs w:val="22"/>
          <w:lang w:eastAsia="zh-CN"/>
        </w:rPr>
        <w:t>此外，包括人力部、监督司、首席道德操守官、监察员、工作人员顾问和法律顾问办公室代表的产权组织主要利益攸关方小组，定期讨论防范和应对性骚扰的措施，以及其他受关注的话题。已制定计划，在2024年就这一议题开展更多交流，尤其是要关注行为和鼓励旁观者直言不讳。</w:t>
      </w:r>
    </w:p>
    <w:p w14:paraId="04B4B9E2" w14:textId="766C6799" w:rsidR="00544DE3" w:rsidRPr="00544DE3" w:rsidRDefault="00544DE3" w:rsidP="00544DE3">
      <w:pPr>
        <w:pStyle w:val="Heading3"/>
        <w:spacing w:before="240" w:after="120"/>
        <w:rPr>
          <w:lang w:eastAsia="zh-CN"/>
        </w:rPr>
      </w:pPr>
      <w:r w:rsidRPr="00544DE3">
        <w:rPr>
          <w:rFonts w:hint="eastAsia"/>
          <w:lang w:eastAsia="zh-CN"/>
        </w:rPr>
        <w:tab/>
        <w:t>健康和福祉</w:t>
      </w:r>
    </w:p>
    <w:p w14:paraId="244BBEB6" w14:textId="77777777" w:rsidR="00544DE3" w:rsidRPr="00A62DE2" w:rsidRDefault="00544DE3" w:rsidP="00544DE3">
      <w:pPr>
        <w:pStyle w:val="ListParagraph"/>
        <w:numPr>
          <w:ilvl w:val="0"/>
          <w:numId w:val="12"/>
        </w:numPr>
        <w:snapToGrid w:val="0"/>
        <w:spacing w:afterLines="50" w:after="120" w:line="340" w:lineRule="atLeast"/>
        <w:ind w:left="0" w:right="-20" w:firstLine="0"/>
        <w:contextualSpacing w:val="0"/>
        <w:jc w:val="both"/>
        <w:rPr>
          <w:rFonts w:ascii="SimSun" w:eastAsia="SimSun" w:hAnsi="SimSun"/>
          <w:color w:val="000000" w:themeColor="text1"/>
          <w:szCs w:val="22"/>
          <w:lang w:eastAsia="zh-CN"/>
        </w:rPr>
      </w:pPr>
      <w:r w:rsidRPr="00A62DE2">
        <w:rPr>
          <w:rFonts w:ascii="SimSun" w:eastAsia="SimSun" w:hAnsi="SimSun" w:hint="eastAsia"/>
          <w:szCs w:val="22"/>
          <w:lang w:eastAsia="zh-CN"/>
        </w:rPr>
        <w:t>产权组织通过积极参与联合国系统精神卫生和福祉战略执行委员会，就精神卫生和福祉这一主题与联合国系统各组织充分合作。产权组织代表在该战略的制定过程中发挥了积极作用，我们</w:t>
      </w:r>
      <w:r w:rsidRPr="00A62DE2">
        <w:rPr>
          <w:rFonts w:ascii="SimSun" w:eastAsia="SimSun" w:hAnsi="SimSun" w:hint="eastAsia"/>
          <w:szCs w:val="22"/>
          <w:lang w:eastAsia="zh-CN"/>
        </w:rPr>
        <w:lastRenderedPageBreak/>
        <w:t>现在重点关注落实其中的主要原则，作为正在制定的更广泛“职业安全和健康”（OSH）框架的一部分。</w:t>
      </w:r>
    </w:p>
    <w:p w14:paraId="08E01B05" w14:textId="77777777" w:rsidR="00544DE3" w:rsidRPr="00A62DE2" w:rsidRDefault="00544DE3" w:rsidP="00544DE3">
      <w:pPr>
        <w:pStyle w:val="ListParagraph"/>
        <w:numPr>
          <w:ilvl w:val="0"/>
          <w:numId w:val="12"/>
        </w:numPr>
        <w:snapToGrid w:val="0"/>
        <w:spacing w:afterLines="50" w:after="120" w:line="340" w:lineRule="atLeast"/>
        <w:ind w:left="0" w:right="-20" w:firstLine="0"/>
        <w:contextualSpacing w:val="0"/>
        <w:jc w:val="both"/>
        <w:rPr>
          <w:rFonts w:ascii="SimSun" w:eastAsia="SimSun" w:hAnsi="SimSun"/>
          <w:color w:val="000000" w:themeColor="text1"/>
          <w:szCs w:val="22"/>
          <w:lang w:eastAsia="zh-CN"/>
        </w:rPr>
      </w:pPr>
      <w:r w:rsidRPr="00A62DE2">
        <w:rPr>
          <w:rFonts w:ascii="SimSun" w:eastAsia="SimSun" w:hAnsi="SimSun" w:hint="eastAsia"/>
          <w:szCs w:val="22"/>
          <w:lang w:eastAsia="zh-CN"/>
        </w:rPr>
        <w:t>产权组织已将精神</w:t>
      </w:r>
      <w:r>
        <w:rPr>
          <w:rFonts w:ascii="SimSun" w:eastAsia="SimSun" w:hAnsi="SimSun" w:hint="eastAsia"/>
          <w:szCs w:val="22"/>
          <w:lang w:eastAsia="zh-CN"/>
        </w:rPr>
        <w:t>卫生</w:t>
      </w:r>
      <w:r w:rsidRPr="00A62DE2">
        <w:rPr>
          <w:rFonts w:ascii="SimSun" w:eastAsia="SimSun" w:hAnsi="SimSun" w:hint="eastAsia"/>
          <w:szCs w:val="22"/>
          <w:lang w:eastAsia="zh-CN"/>
        </w:rPr>
        <w:t>和福祉考虑因素纳入培训计划。每年就这一重要主题定期组织多次培训。例如，在2023年，近700名雇员参加了其中一次关于精神卫生和福祉的培训，15名管理人员接受了关于团队福祉管理等方面的专门培训。</w:t>
      </w:r>
    </w:p>
    <w:p w14:paraId="18794C8F" w14:textId="77777777" w:rsidR="00544DE3" w:rsidRPr="00A62DE2" w:rsidRDefault="00544DE3" w:rsidP="00544DE3">
      <w:pPr>
        <w:pStyle w:val="ListParagraph"/>
        <w:numPr>
          <w:ilvl w:val="0"/>
          <w:numId w:val="12"/>
        </w:numPr>
        <w:snapToGrid w:val="0"/>
        <w:spacing w:afterLines="50" w:after="120" w:line="340" w:lineRule="atLeast"/>
        <w:ind w:left="0" w:right="-20" w:firstLine="0"/>
        <w:contextualSpacing w:val="0"/>
        <w:jc w:val="both"/>
        <w:rPr>
          <w:rFonts w:ascii="SimSun" w:eastAsia="SimSun" w:hAnsi="SimSun"/>
          <w:color w:val="000000" w:themeColor="text1"/>
          <w:szCs w:val="22"/>
          <w:lang w:eastAsia="zh-CN"/>
        </w:rPr>
      </w:pPr>
      <w:r w:rsidRPr="00A62DE2">
        <w:rPr>
          <w:rFonts w:ascii="SimSun" w:eastAsia="SimSun" w:hAnsi="SimSun" w:hint="eastAsia"/>
          <w:szCs w:val="22"/>
          <w:lang w:eastAsia="zh-CN"/>
        </w:rPr>
        <w:t>产权组织实施了新的复工框架，为员工在长时间病假后及时、成功地重新融入工作环境提供便利，包括通过积极主动地实施合理便利措施。这些措施通过医务室、工作人员顾问、人力资源业务团队、人才业务伙伴、管理人员和个人的共同努力付诸实施。2023年，数十名</w:t>
      </w:r>
      <w:proofErr w:type="gramStart"/>
      <w:r w:rsidRPr="00A62DE2">
        <w:rPr>
          <w:rFonts w:ascii="SimSun" w:eastAsia="SimSun" w:hAnsi="SimSun" w:hint="eastAsia"/>
          <w:szCs w:val="22"/>
          <w:lang w:eastAsia="zh-CN"/>
        </w:rPr>
        <w:t>休长期</w:t>
      </w:r>
      <w:proofErr w:type="gramEnd"/>
      <w:r w:rsidRPr="00A62DE2">
        <w:rPr>
          <w:rFonts w:ascii="SimSun" w:eastAsia="SimSun" w:hAnsi="SimSun" w:hint="eastAsia"/>
          <w:szCs w:val="22"/>
          <w:lang w:eastAsia="zh-CN"/>
        </w:rPr>
        <w:t>病假的同事通过此类量身定制的合理便利措施成功重新融入员工队伍，这些措施确保他们中的每一个人都能逐步贡献出自己的最大能力。即将出台的合理便利措施政策将</w:t>
      </w:r>
      <w:proofErr w:type="gramStart"/>
      <w:r w:rsidRPr="00A62DE2">
        <w:rPr>
          <w:rFonts w:ascii="SimSun" w:eastAsia="SimSun" w:hAnsi="SimSun" w:hint="eastAsia"/>
          <w:szCs w:val="22"/>
          <w:lang w:eastAsia="zh-CN"/>
        </w:rPr>
        <w:t>使合理</w:t>
      </w:r>
      <w:proofErr w:type="gramEnd"/>
      <w:r w:rsidRPr="00A62DE2">
        <w:rPr>
          <w:rFonts w:ascii="SimSun" w:eastAsia="SimSun" w:hAnsi="SimSun" w:hint="eastAsia"/>
          <w:szCs w:val="22"/>
          <w:lang w:eastAsia="zh-CN"/>
        </w:rPr>
        <w:t>便利措施在产权组织的实施正规化。</w:t>
      </w:r>
    </w:p>
    <w:p w14:paraId="007AD734" w14:textId="37CF5138" w:rsidR="00544DE3" w:rsidRPr="00A62DE2" w:rsidRDefault="00544DE3" w:rsidP="00544DE3">
      <w:pPr>
        <w:pStyle w:val="ListParagraph"/>
        <w:numPr>
          <w:ilvl w:val="0"/>
          <w:numId w:val="12"/>
        </w:numPr>
        <w:snapToGrid w:val="0"/>
        <w:spacing w:afterLines="50" w:after="120" w:line="340" w:lineRule="atLeast"/>
        <w:ind w:left="0" w:right="-20" w:firstLine="0"/>
        <w:contextualSpacing w:val="0"/>
        <w:jc w:val="both"/>
        <w:rPr>
          <w:rStyle w:val="normaltextrun"/>
          <w:rFonts w:ascii="SimSun" w:eastAsia="SimSun" w:hAnsi="SimSun"/>
          <w:color w:val="000000" w:themeColor="text1"/>
          <w:szCs w:val="22"/>
          <w:lang w:eastAsia="zh-CN"/>
        </w:rPr>
      </w:pPr>
      <w:r w:rsidRPr="00A62DE2">
        <w:rPr>
          <w:rFonts w:ascii="SimSun" w:eastAsia="SimSun" w:hAnsi="SimSun" w:hint="eastAsia"/>
          <w:color w:val="000000" w:themeColor="text1"/>
          <w:szCs w:val="22"/>
          <w:lang w:eastAsia="zh-CN"/>
        </w:rPr>
        <w:t>在接下来的几个月，产权组织将加大力度，制定一项旨在提升精神</w:t>
      </w:r>
      <w:r>
        <w:rPr>
          <w:rFonts w:ascii="SimSun" w:eastAsia="SimSun" w:hAnsi="SimSun" w:hint="eastAsia"/>
          <w:color w:val="000000" w:themeColor="text1"/>
          <w:szCs w:val="22"/>
          <w:lang w:eastAsia="zh-CN"/>
        </w:rPr>
        <w:t>卫生</w:t>
      </w:r>
      <w:r w:rsidRPr="00A62DE2">
        <w:rPr>
          <w:rFonts w:ascii="SimSun" w:eastAsia="SimSun" w:hAnsi="SimSun" w:hint="eastAsia"/>
          <w:color w:val="000000" w:themeColor="text1"/>
          <w:szCs w:val="22"/>
          <w:lang w:eastAsia="zh-CN"/>
        </w:rPr>
        <w:t>素养举措的宣传计划，包括将</w:t>
      </w:r>
      <w:proofErr w:type="gramStart"/>
      <w:r w:rsidRPr="00A62DE2">
        <w:rPr>
          <w:rFonts w:ascii="SimSun" w:eastAsia="SimSun" w:hAnsi="SimSun" w:hint="eastAsia"/>
          <w:color w:val="000000" w:themeColor="text1"/>
          <w:szCs w:val="22"/>
          <w:lang w:eastAsia="zh-CN"/>
        </w:rPr>
        <w:t>减少病耻感</w:t>
      </w:r>
      <w:proofErr w:type="gramEnd"/>
      <w:r w:rsidRPr="00A62DE2">
        <w:rPr>
          <w:rFonts w:ascii="SimSun" w:eastAsia="SimSun" w:hAnsi="SimSun" w:hint="eastAsia"/>
          <w:color w:val="000000" w:themeColor="text1"/>
          <w:szCs w:val="22"/>
          <w:lang w:eastAsia="zh-CN"/>
        </w:rPr>
        <w:t>列为优先事项和作为更广泛的</w:t>
      </w:r>
      <w:r w:rsidRPr="00A62DE2">
        <w:rPr>
          <w:rFonts w:ascii="SimSun" w:eastAsia="SimSun" w:hAnsi="SimSun" w:hint="eastAsia"/>
          <w:szCs w:val="22"/>
          <w:lang w:eastAsia="zh-CN"/>
        </w:rPr>
        <w:t>职业安全和健康</w:t>
      </w:r>
      <w:r w:rsidRPr="00A62DE2">
        <w:rPr>
          <w:rFonts w:ascii="SimSun" w:eastAsia="SimSun" w:hAnsi="SimSun" w:hint="eastAsia"/>
          <w:color w:val="000000" w:themeColor="text1"/>
          <w:szCs w:val="22"/>
          <w:lang w:eastAsia="zh-CN"/>
        </w:rPr>
        <w:t>框架一部分的增进健康措施。产权组织还将通过人力资源网络和</w:t>
      </w:r>
      <w:r w:rsidRPr="00A62DE2">
        <w:rPr>
          <w:rFonts w:ascii="SimSun" w:eastAsia="SimSun" w:hAnsi="SimSun" w:hint="eastAsia"/>
          <w:szCs w:val="22"/>
          <w:lang w:eastAsia="zh-CN"/>
        </w:rPr>
        <w:t>联合国系统精神卫生和福祉战略执行委员会</w:t>
      </w:r>
      <w:r w:rsidRPr="00A62DE2">
        <w:rPr>
          <w:rFonts w:ascii="SimSun" w:eastAsia="SimSun" w:hAnsi="SimSun" w:hint="eastAsia"/>
          <w:color w:val="000000" w:themeColor="text1"/>
          <w:szCs w:val="22"/>
          <w:lang w:eastAsia="zh-CN"/>
        </w:rPr>
        <w:t>与联合国系统各组织积极接触，倡导更有力的全系统指导与协作，共同制定有意义的指标，支持采用真正有影响力的数据驱动方式评估联合国共同制度层面精神卫生和福祉举措的有效性。</w:t>
      </w:r>
    </w:p>
    <w:p w14:paraId="039EA3C9" w14:textId="7BC35C05" w:rsidR="00544DE3" w:rsidRPr="00A62DE2" w:rsidRDefault="00544DE3" w:rsidP="00544DE3">
      <w:pPr>
        <w:pStyle w:val="ListParagraph"/>
        <w:numPr>
          <w:ilvl w:val="0"/>
          <w:numId w:val="12"/>
        </w:numPr>
        <w:snapToGrid w:val="0"/>
        <w:spacing w:afterLines="50" w:after="120" w:line="340" w:lineRule="atLeast"/>
        <w:ind w:left="0" w:right="-20" w:firstLine="0"/>
        <w:contextualSpacing w:val="0"/>
        <w:jc w:val="both"/>
        <w:rPr>
          <w:rStyle w:val="normaltextrun"/>
          <w:rFonts w:ascii="SimSun" w:eastAsia="SimSun" w:hAnsi="SimSun"/>
          <w:szCs w:val="22"/>
          <w:lang w:eastAsia="zh-CN"/>
        </w:rPr>
      </w:pPr>
      <w:r w:rsidRPr="00A62DE2">
        <w:rPr>
          <w:rStyle w:val="normaltextrun"/>
          <w:rFonts w:ascii="SimSun" w:eastAsia="SimSun" w:hAnsi="SimSun" w:hint="eastAsia"/>
          <w:szCs w:val="22"/>
          <w:lang w:eastAsia="zh-CN"/>
        </w:rPr>
        <w:t>在身体健康方面，根据工作人员参与度调查的结果，以及作为本组织促进预防性护理总体战略的一部分，产权组织在2023年实施了一轮现场体检试点，由产权组织医务室、人力资源养恤金和保险股以及工作人员顾问共同协调。超过80名工作人员从这项举措中受益。基于第一轮的成功和产权组织工作人员的浓厚兴趣，这项举措将从2024年开始纳入主流，每年可能最多开展两次活</w:t>
      </w:r>
      <w:r w:rsidR="0086060F">
        <w:rPr>
          <w:rStyle w:val="normaltextrun"/>
          <w:rFonts w:ascii="SimSun" w:eastAsia="SimSun" w:hAnsi="SimSun" w:hint="cs"/>
          <w:szCs w:val="22"/>
          <w:lang w:eastAsia="zh-CN"/>
        </w:rPr>
        <w:t>‍</w:t>
      </w:r>
      <w:r w:rsidRPr="00A62DE2">
        <w:rPr>
          <w:rStyle w:val="normaltextrun"/>
          <w:rFonts w:ascii="SimSun" w:eastAsia="SimSun" w:hAnsi="SimSun" w:hint="eastAsia"/>
          <w:szCs w:val="22"/>
          <w:lang w:eastAsia="zh-CN"/>
        </w:rPr>
        <w:t>动。</w:t>
      </w:r>
    </w:p>
    <w:p w14:paraId="77FE0AD8" w14:textId="276B95E8" w:rsidR="00544DE3" w:rsidRPr="00544DE3" w:rsidRDefault="00544DE3" w:rsidP="00544DE3">
      <w:pPr>
        <w:pStyle w:val="Heading3"/>
        <w:spacing w:before="240" w:after="120"/>
        <w:rPr>
          <w:lang w:eastAsia="zh-CN"/>
        </w:rPr>
      </w:pPr>
      <w:r w:rsidRPr="00544DE3">
        <w:rPr>
          <w:rFonts w:hint="eastAsia"/>
          <w:lang w:eastAsia="zh-CN"/>
        </w:rPr>
        <w:tab/>
        <w:t>在支持协作文化方面取得适当平衡</w:t>
      </w:r>
    </w:p>
    <w:p w14:paraId="67F2E7FA" w14:textId="6562A079" w:rsidR="00544DE3" w:rsidRPr="00A62DE2" w:rsidRDefault="00544DE3" w:rsidP="00544DE3">
      <w:pPr>
        <w:pStyle w:val="ListParagraph"/>
        <w:numPr>
          <w:ilvl w:val="0"/>
          <w:numId w:val="12"/>
        </w:numPr>
        <w:snapToGrid w:val="0"/>
        <w:spacing w:afterLines="50" w:after="120" w:line="340" w:lineRule="atLeast"/>
        <w:ind w:left="0" w:right="-20" w:firstLine="0"/>
        <w:contextualSpacing w:val="0"/>
        <w:jc w:val="both"/>
        <w:rPr>
          <w:rFonts w:ascii="SimSun" w:eastAsia="SimSun" w:hAnsi="SimSun"/>
          <w:szCs w:val="22"/>
          <w:lang w:eastAsia="zh-CN"/>
        </w:rPr>
      </w:pPr>
      <w:r w:rsidRPr="00A62DE2">
        <w:rPr>
          <w:rFonts w:ascii="SimSun" w:eastAsia="SimSun" w:hAnsi="SimSun" w:hint="eastAsia"/>
          <w:color w:val="000000" w:themeColor="text1"/>
          <w:szCs w:val="22"/>
          <w:lang w:eastAsia="zh-CN"/>
        </w:rPr>
        <w:t>基于自2022年1月在2019冠状病毒病大流行期间首次将弹性工作安排纳入主流以来吸取的经验教训，以及为了在工作人员的</w:t>
      </w:r>
      <w:r>
        <w:rPr>
          <w:rFonts w:ascii="SimSun" w:eastAsia="SimSun" w:hAnsi="SimSun" w:hint="eastAsia"/>
          <w:color w:val="000000" w:themeColor="text1"/>
          <w:szCs w:val="22"/>
          <w:lang w:eastAsia="zh-CN"/>
        </w:rPr>
        <w:t>灵活性</w:t>
      </w:r>
      <w:r w:rsidRPr="00A62DE2">
        <w:rPr>
          <w:rFonts w:ascii="SimSun" w:eastAsia="SimSun" w:hAnsi="SimSun" w:hint="eastAsia"/>
          <w:color w:val="000000" w:themeColor="text1"/>
          <w:szCs w:val="22"/>
          <w:lang w:eastAsia="zh-CN"/>
        </w:rPr>
        <w:t>与本组织继续营造创新、团队合作、学习和社群文化（这只可能来自更多的人际联系和协作）的需求之间找到更好的平衡，产权组织2023年通过数据驱动的磋商进程，修订了关于“工作时间和弹性工作安排”的政策，生效日期为2024年1月1日。修订要求全体人员常规现场工作增至每周三天，同时还设定了连续远程工作和工作地点之外远程工作的最高限制，强调业务需要和业务连续性至关重要。作为对修订的补充，颁布了新的《工作人员条例》，要求工作人员将主要住所安排在产权组织房舍的通勤距离内。</w:t>
      </w:r>
    </w:p>
    <w:p w14:paraId="6CBA44CC" w14:textId="10B134BC" w:rsidR="00544DE3" w:rsidRPr="00544DE3" w:rsidRDefault="00544DE3" w:rsidP="00544DE3">
      <w:pPr>
        <w:pStyle w:val="Heading1"/>
        <w:spacing w:before="240" w:after="120"/>
        <w:rPr>
          <w:lang w:eastAsia="zh-CN"/>
        </w:rPr>
      </w:pPr>
      <w:r w:rsidRPr="00544DE3">
        <w:rPr>
          <w:rFonts w:hint="eastAsia"/>
          <w:lang w:eastAsia="zh-CN"/>
        </w:rPr>
        <w:t>七、下一个人力部“一站式”服务模式</w:t>
      </w:r>
    </w:p>
    <w:p w14:paraId="40EE444A" w14:textId="77777777" w:rsidR="00544DE3" w:rsidRPr="00A62DE2" w:rsidRDefault="00544DE3" w:rsidP="00544DE3">
      <w:pPr>
        <w:pStyle w:val="ListParagraph"/>
        <w:numPr>
          <w:ilvl w:val="0"/>
          <w:numId w:val="12"/>
        </w:numPr>
        <w:snapToGrid w:val="0"/>
        <w:spacing w:afterLines="50" w:after="120" w:line="340" w:lineRule="atLeast"/>
        <w:ind w:left="0" w:right="-20" w:firstLine="0"/>
        <w:contextualSpacing w:val="0"/>
        <w:jc w:val="both"/>
        <w:rPr>
          <w:rFonts w:ascii="SimSun" w:eastAsia="SimSun" w:hAnsi="SimSun"/>
          <w:szCs w:val="22"/>
          <w:lang w:eastAsia="zh-CN"/>
        </w:rPr>
      </w:pPr>
      <w:r w:rsidRPr="00A62DE2">
        <w:rPr>
          <w:rFonts w:ascii="SimSun" w:eastAsia="SimSun" w:hAnsi="SimSun" w:hint="eastAsia"/>
          <w:color w:val="000000" w:themeColor="text1"/>
          <w:szCs w:val="22"/>
          <w:lang w:eastAsia="zh-CN"/>
        </w:rPr>
        <w:t>最前沿的技术解决方案增强了我们的人力资本提供最高质量人力资源服务的能力，满足产权组织员工队伍的需求。对营造以</w:t>
      </w:r>
      <w:proofErr w:type="gramStart"/>
      <w:r w:rsidRPr="00A62DE2">
        <w:rPr>
          <w:rFonts w:ascii="SimSun" w:eastAsia="SimSun" w:hAnsi="SimSun" w:hint="eastAsia"/>
          <w:color w:val="000000" w:themeColor="text1"/>
          <w:szCs w:val="22"/>
          <w:lang w:eastAsia="zh-CN"/>
        </w:rPr>
        <w:t>个</w:t>
      </w:r>
      <w:proofErr w:type="gramEnd"/>
      <w:r w:rsidRPr="00A62DE2">
        <w:rPr>
          <w:rFonts w:ascii="SimSun" w:eastAsia="SimSun" w:hAnsi="SimSun" w:hint="eastAsia"/>
          <w:color w:val="000000" w:themeColor="text1"/>
          <w:szCs w:val="22"/>
          <w:lang w:eastAsia="zh-CN"/>
        </w:rPr>
        <w:t>人为核心的数据和技术驱动服务文化的期望使人力部在以下领域加大努力：人力资源政策和程序的简化和优化、精简和自动化人力资源业务流程、风险管理方式合理化以及业务服务交付模式的现代化。</w:t>
      </w:r>
    </w:p>
    <w:p w14:paraId="0FBEA03B" w14:textId="77777777" w:rsidR="00544DE3" w:rsidRPr="00544DE3" w:rsidRDefault="00544DE3" w:rsidP="00544DE3">
      <w:pPr>
        <w:pStyle w:val="Heading3"/>
        <w:spacing w:before="240" w:after="120"/>
        <w:rPr>
          <w:lang w:eastAsia="zh-CN"/>
        </w:rPr>
      </w:pPr>
      <w:r w:rsidRPr="00544DE3">
        <w:rPr>
          <w:rFonts w:hint="eastAsia"/>
          <w:lang w:eastAsia="zh-CN"/>
        </w:rPr>
        <w:lastRenderedPageBreak/>
        <w:tab/>
        <w:t>优化政策</w:t>
      </w:r>
    </w:p>
    <w:p w14:paraId="1F15A6A4" w14:textId="13B32ED5" w:rsidR="00544DE3" w:rsidRPr="00A62DE2" w:rsidRDefault="00544DE3" w:rsidP="00544DE3">
      <w:pPr>
        <w:pStyle w:val="ListParagraph"/>
        <w:numPr>
          <w:ilvl w:val="0"/>
          <w:numId w:val="12"/>
        </w:numPr>
        <w:snapToGrid w:val="0"/>
        <w:spacing w:afterLines="50" w:after="120" w:line="340" w:lineRule="atLeast"/>
        <w:ind w:left="0" w:right="-20" w:firstLine="0"/>
        <w:contextualSpacing w:val="0"/>
        <w:jc w:val="both"/>
        <w:rPr>
          <w:rFonts w:ascii="SimSun" w:eastAsia="SimSun" w:hAnsi="SimSun"/>
          <w:szCs w:val="22"/>
          <w:lang w:eastAsia="zh-CN"/>
        </w:rPr>
      </w:pPr>
      <w:r w:rsidRPr="00A62DE2">
        <w:rPr>
          <w:rFonts w:ascii="SimSun" w:eastAsia="SimSun" w:hAnsi="SimSun" w:hint="eastAsia"/>
          <w:color w:val="000000" w:themeColor="text1"/>
          <w:szCs w:val="22"/>
          <w:lang w:eastAsia="zh-CN"/>
        </w:rPr>
        <w:t>2023年，多项人力资源政策得到修订，以期提供更多便捷和灵活性，同时也从基于法律和控制的方式转向更基于原则的方式，这样的方式重视信任和问责制，其中风险得到评估和管理。举例而言，简化了批准</w:t>
      </w:r>
      <w:proofErr w:type="gramStart"/>
      <w:r w:rsidRPr="00A62DE2">
        <w:rPr>
          <w:rFonts w:ascii="SimSun" w:eastAsia="SimSun" w:hAnsi="SimSun" w:hint="eastAsia"/>
          <w:color w:val="000000" w:themeColor="text1"/>
          <w:szCs w:val="22"/>
          <w:lang w:eastAsia="zh-CN"/>
        </w:rPr>
        <w:t>体恤假</w:t>
      </w:r>
      <w:proofErr w:type="gramEnd"/>
      <w:r w:rsidRPr="00A62DE2">
        <w:rPr>
          <w:rFonts w:ascii="SimSun" w:eastAsia="SimSun" w:hAnsi="SimSun" w:hint="eastAsia"/>
          <w:color w:val="000000" w:themeColor="text1"/>
          <w:szCs w:val="22"/>
          <w:lang w:eastAsia="zh-CN"/>
        </w:rPr>
        <w:t>的政策，通过减轻立即出具证明文件的行政负担，为正在经历悲痛的困难时刻的工作人员提供更大的灵活性和支持。</w:t>
      </w:r>
    </w:p>
    <w:p w14:paraId="1CA6A5B1" w14:textId="5C1851EE" w:rsidR="00544DE3" w:rsidRPr="00A62DE2" w:rsidRDefault="00544DE3" w:rsidP="00544DE3">
      <w:pPr>
        <w:pStyle w:val="ListParagraph"/>
        <w:numPr>
          <w:ilvl w:val="0"/>
          <w:numId w:val="12"/>
        </w:numPr>
        <w:snapToGrid w:val="0"/>
        <w:spacing w:afterLines="50" w:after="120" w:line="340" w:lineRule="atLeast"/>
        <w:ind w:left="0" w:right="-20" w:firstLine="0"/>
        <w:contextualSpacing w:val="0"/>
        <w:jc w:val="both"/>
        <w:rPr>
          <w:rFonts w:ascii="SimSun" w:eastAsia="SimSun" w:hAnsi="SimSun"/>
          <w:szCs w:val="22"/>
          <w:lang w:eastAsia="zh-CN"/>
        </w:rPr>
      </w:pPr>
      <w:r w:rsidRPr="00A62DE2">
        <w:rPr>
          <w:rFonts w:ascii="SimSun" w:eastAsia="SimSun" w:hAnsi="SimSun" w:hint="eastAsia"/>
          <w:color w:val="000000" w:themeColor="text1"/>
          <w:szCs w:val="22"/>
          <w:lang w:eastAsia="zh-CN"/>
        </w:rPr>
        <w:t>2023年对服务条件引入了一些重要改进，例如向国际征聘的临时工作人员提供安置补助金，如今他们抵达工作地点后可从本组织获得更充足的财务支持。此外，对于合格服务时间至少占学年三分之二的工作人员，不再按比例发放教育补助金。</w:t>
      </w:r>
    </w:p>
    <w:p w14:paraId="6D2CBE97" w14:textId="2C0C0C47" w:rsidR="00544DE3" w:rsidRPr="00544DE3" w:rsidRDefault="00544DE3" w:rsidP="00544DE3">
      <w:pPr>
        <w:pStyle w:val="Heading3"/>
        <w:spacing w:before="240" w:after="120"/>
        <w:rPr>
          <w:lang w:eastAsia="zh-CN"/>
        </w:rPr>
      </w:pPr>
      <w:r w:rsidRPr="00544DE3">
        <w:rPr>
          <w:rFonts w:hint="eastAsia"/>
          <w:lang w:eastAsia="zh-CN"/>
        </w:rPr>
        <w:tab/>
        <w:t>流程简化和自动化</w:t>
      </w:r>
    </w:p>
    <w:p w14:paraId="6898A1E3" w14:textId="77777777" w:rsidR="00544DE3" w:rsidRPr="00A62DE2" w:rsidRDefault="00544DE3" w:rsidP="00544DE3">
      <w:pPr>
        <w:pStyle w:val="ListParagraph"/>
        <w:numPr>
          <w:ilvl w:val="0"/>
          <w:numId w:val="12"/>
        </w:numPr>
        <w:snapToGrid w:val="0"/>
        <w:spacing w:afterLines="50" w:after="120" w:line="340" w:lineRule="atLeast"/>
        <w:ind w:left="0" w:right="-20" w:firstLine="0"/>
        <w:contextualSpacing w:val="0"/>
        <w:jc w:val="both"/>
        <w:rPr>
          <w:rFonts w:ascii="SimSun" w:eastAsia="SimSun" w:hAnsi="SimSun"/>
          <w:szCs w:val="22"/>
          <w:lang w:eastAsia="zh-CN"/>
        </w:rPr>
      </w:pPr>
      <w:r w:rsidRPr="00A62DE2">
        <w:rPr>
          <w:rFonts w:ascii="SimSun" w:eastAsia="SimSun" w:hAnsi="SimSun" w:hint="eastAsia"/>
          <w:color w:val="000000" w:themeColor="text1"/>
          <w:szCs w:val="22"/>
          <w:lang w:eastAsia="zh-CN"/>
        </w:rPr>
        <w:t>重新设计了多个关键的人力资源流程，以改善用户体验，提高效率和有效性，并将少数人工流程自动化，以提高灵活性和透明度，例如工作人员通过AIMS自助服务门户指定受益人的自动化。另一个实例是在每年受养人申报流程中引入自动验证。从2023/24年执行开始，对符合规定标准的申报子集实施自动验证功能。借助这一新方式，以往费力的人工流程已</w:t>
      </w:r>
      <w:proofErr w:type="gramStart"/>
      <w:r w:rsidRPr="00A62DE2">
        <w:rPr>
          <w:rFonts w:ascii="SimSun" w:eastAsia="SimSun" w:hAnsi="SimSun" w:hint="eastAsia"/>
          <w:color w:val="000000" w:themeColor="text1"/>
          <w:szCs w:val="22"/>
          <w:lang w:eastAsia="zh-CN"/>
        </w:rPr>
        <w:t>由加强</w:t>
      </w:r>
      <w:proofErr w:type="gramEnd"/>
      <w:r w:rsidRPr="00A62DE2">
        <w:rPr>
          <w:rFonts w:ascii="SimSun" w:eastAsia="SimSun" w:hAnsi="SimSun" w:hint="eastAsia"/>
          <w:color w:val="000000" w:themeColor="text1"/>
          <w:szCs w:val="22"/>
          <w:lang w:eastAsia="zh-CN"/>
        </w:rPr>
        <w:t>信任文化和个人问责制的流程取代，这由技术实现并由通过与内部审计员协商设计的数据驱动监督框架的有效控制支持。预期这一新流程将提高流程的效率和有效性，并通过更快的周转时间和更好的客户服务质量提供更好的用户体验。</w:t>
      </w:r>
    </w:p>
    <w:p w14:paraId="42876532" w14:textId="653FBA16" w:rsidR="00544DE3" w:rsidRPr="00544DE3" w:rsidRDefault="00544DE3" w:rsidP="00544DE3">
      <w:pPr>
        <w:pStyle w:val="Heading3"/>
        <w:spacing w:before="240" w:after="120"/>
        <w:rPr>
          <w:lang w:eastAsia="zh-CN"/>
        </w:rPr>
      </w:pPr>
      <w:r w:rsidRPr="00544DE3">
        <w:rPr>
          <w:rFonts w:hint="eastAsia"/>
          <w:lang w:eastAsia="zh-CN"/>
        </w:rPr>
        <w:tab/>
        <w:t>采用数据和技术</w:t>
      </w:r>
    </w:p>
    <w:p w14:paraId="5F41FFEF" w14:textId="58D2C3F8" w:rsidR="00544DE3" w:rsidRPr="00A62DE2" w:rsidRDefault="00544DE3" w:rsidP="00544DE3">
      <w:pPr>
        <w:pStyle w:val="ListParagraph"/>
        <w:numPr>
          <w:ilvl w:val="0"/>
          <w:numId w:val="12"/>
        </w:numPr>
        <w:snapToGrid w:val="0"/>
        <w:spacing w:afterLines="50" w:after="120" w:line="340" w:lineRule="atLeast"/>
        <w:ind w:left="0" w:right="-20" w:firstLine="0"/>
        <w:contextualSpacing w:val="0"/>
        <w:jc w:val="both"/>
        <w:rPr>
          <w:rFonts w:ascii="SimSun" w:eastAsia="SimSun" w:hAnsi="SimSun"/>
          <w:szCs w:val="22"/>
          <w:lang w:eastAsia="zh-CN"/>
        </w:rPr>
      </w:pPr>
      <w:r w:rsidRPr="00A62DE2">
        <w:rPr>
          <w:rFonts w:ascii="SimSun" w:eastAsia="SimSun" w:hAnsi="SimSun" w:hint="eastAsia"/>
          <w:color w:val="000000" w:themeColor="text1"/>
          <w:szCs w:val="22"/>
          <w:lang w:eastAsia="zh-CN"/>
        </w:rPr>
        <w:t>人力部还在战略和业务层面大力参与AIMS 2.0项目。虽然我们继续在现有Peoplesoft ERP系统的限制下运作，但我们重新设计业务流程的努力以建立适合现代云ERP环境的精简工作流程的目标为指导，准备好利用新ERP解决方案的先进数据和自动化功能，如机器人流程自动化（RPA）和人工智能以及移动访问等。作为整个部门能力建设努力的一部分，多名人力部工作人员在过去两年中参加了各种数据分析和人工智能学习计划。</w:t>
      </w:r>
    </w:p>
    <w:p w14:paraId="02046CB0" w14:textId="77777777" w:rsidR="00544DE3" w:rsidRPr="00A62DE2" w:rsidRDefault="00544DE3" w:rsidP="00544DE3">
      <w:pPr>
        <w:pStyle w:val="ListParagraph"/>
        <w:numPr>
          <w:ilvl w:val="0"/>
          <w:numId w:val="12"/>
        </w:numPr>
        <w:snapToGrid w:val="0"/>
        <w:spacing w:afterLines="50" w:after="120" w:line="340" w:lineRule="atLeast"/>
        <w:ind w:left="0" w:right="-20" w:firstLine="0"/>
        <w:contextualSpacing w:val="0"/>
        <w:jc w:val="both"/>
        <w:rPr>
          <w:rFonts w:ascii="SimSun" w:eastAsia="SimSun" w:hAnsi="SimSun"/>
          <w:szCs w:val="22"/>
          <w:lang w:eastAsia="zh-CN"/>
        </w:rPr>
      </w:pPr>
      <w:r w:rsidRPr="00A62DE2">
        <w:rPr>
          <w:rFonts w:ascii="SimSun" w:eastAsia="SimSun" w:hAnsi="SimSun" w:hint="eastAsia"/>
          <w:color w:val="000000" w:themeColor="text1"/>
          <w:szCs w:val="22"/>
          <w:lang w:eastAsia="zh-CN"/>
        </w:rPr>
        <w:t>以人为本的组织需要员工队伍知识，时刻关注业务和员工队伍。作为这一转型的一部分，人力部越来越多地使用数据来支持其决策，并与企业解决方案司（ESD）合作，确保收集的数据可供管理人员和领导者获取，以便为更紧密连接的员工队伍提供战略指导。</w:t>
      </w:r>
    </w:p>
    <w:p w14:paraId="7ECA4EE3" w14:textId="28B4E31A" w:rsidR="00544DE3" w:rsidRPr="00544DE3" w:rsidRDefault="00544DE3" w:rsidP="00544DE3">
      <w:pPr>
        <w:pStyle w:val="Heading3"/>
        <w:spacing w:before="240" w:after="120"/>
        <w:rPr>
          <w:lang w:eastAsia="zh-CN"/>
        </w:rPr>
      </w:pPr>
      <w:r w:rsidRPr="00544DE3">
        <w:rPr>
          <w:rFonts w:hint="eastAsia"/>
          <w:lang w:eastAsia="zh-CN"/>
        </w:rPr>
        <w:tab/>
        <w:t>通过更好的风险管理提升用户体验</w:t>
      </w:r>
    </w:p>
    <w:p w14:paraId="32414817" w14:textId="77777777" w:rsidR="00544DE3" w:rsidRPr="00A62DE2" w:rsidRDefault="00544DE3" w:rsidP="00544DE3">
      <w:pPr>
        <w:pStyle w:val="ListParagraph"/>
        <w:numPr>
          <w:ilvl w:val="0"/>
          <w:numId w:val="12"/>
        </w:numPr>
        <w:snapToGrid w:val="0"/>
        <w:spacing w:afterLines="50" w:after="120" w:line="340" w:lineRule="atLeast"/>
        <w:ind w:left="0" w:right="-20" w:firstLine="0"/>
        <w:contextualSpacing w:val="0"/>
        <w:jc w:val="both"/>
        <w:rPr>
          <w:rFonts w:ascii="SimSun" w:eastAsia="SimSun" w:hAnsi="SimSun"/>
          <w:szCs w:val="22"/>
          <w:lang w:eastAsia="zh-CN"/>
        </w:rPr>
      </w:pPr>
      <w:r w:rsidRPr="00A62DE2">
        <w:rPr>
          <w:rFonts w:ascii="SimSun" w:eastAsia="SimSun" w:hAnsi="SimSun" w:hint="eastAsia"/>
          <w:color w:val="000000" w:themeColor="text1"/>
          <w:szCs w:val="22"/>
          <w:lang w:eastAsia="zh-CN"/>
        </w:rPr>
        <w:t>人力部与财务司和法律顾问办公室密切协作，于2023年率先与联合国合办工作人员养恤基金（联合国养恤基金）重新谈判了一份谅解备忘录，实现了从退休人员的养恤金中自动扣除自愿人寿保险和意外保险的保费，这涉及到约300名退休人员，每年的金额约为30</w:t>
      </w:r>
      <w:proofErr w:type="gramStart"/>
      <w:r w:rsidRPr="00A62DE2">
        <w:rPr>
          <w:rFonts w:ascii="SimSun" w:eastAsia="SimSun" w:hAnsi="SimSun" w:hint="eastAsia"/>
          <w:color w:val="000000" w:themeColor="text1"/>
          <w:szCs w:val="22"/>
          <w:lang w:eastAsia="zh-CN"/>
        </w:rPr>
        <w:t>万瑞</w:t>
      </w:r>
      <w:proofErr w:type="gramEnd"/>
      <w:r w:rsidRPr="00A62DE2">
        <w:rPr>
          <w:rFonts w:ascii="SimSun" w:eastAsia="SimSun" w:hAnsi="SimSun" w:hint="eastAsia"/>
          <w:color w:val="000000" w:themeColor="text1"/>
          <w:szCs w:val="22"/>
          <w:lang w:eastAsia="zh-CN"/>
        </w:rPr>
        <w:t>郎。这项新安排自2024年1月起实施，97%以上的退休人员已经选择了这项便捷服务，这不仅提供了更好的最终用户体验，还提高了我们的业务效率，降低本组织的财务风险。</w:t>
      </w:r>
    </w:p>
    <w:p w14:paraId="0D775ADF" w14:textId="3E792666" w:rsidR="00544DE3" w:rsidRPr="00544DE3" w:rsidRDefault="00544DE3" w:rsidP="00544DE3">
      <w:pPr>
        <w:pStyle w:val="Heading3"/>
        <w:spacing w:before="240" w:after="120"/>
        <w:rPr>
          <w:lang w:eastAsia="zh-CN"/>
        </w:rPr>
      </w:pPr>
      <w:r w:rsidRPr="00544DE3">
        <w:rPr>
          <w:rFonts w:hint="eastAsia"/>
          <w:lang w:eastAsia="zh-CN"/>
        </w:rPr>
        <w:tab/>
        <w:t>提升人力资源服务的可及性</w:t>
      </w:r>
    </w:p>
    <w:p w14:paraId="36E5DF8D" w14:textId="77777777" w:rsidR="00544DE3" w:rsidRPr="00A62DE2" w:rsidRDefault="00544DE3" w:rsidP="00544DE3">
      <w:pPr>
        <w:pStyle w:val="ListParagraph"/>
        <w:numPr>
          <w:ilvl w:val="0"/>
          <w:numId w:val="12"/>
        </w:numPr>
        <w:snapToGrid w:val="0"/>
        <w:spacing w:afterLines="50" w:after="120" w:line="340" w:lineRule="atLeast"/>
        <w:ind w:left="0" w:right="-20" w:firstLine="0"/>
        <w:contextualSpacing w:val="0"/>
        <w:jc w:val="both"/>
        <w:rPr>
          <w:rFonts w:ascii="SimSun" w:eastAsia="SimSun" w:hAnsi="SimSun"/>
          <w:szCs w:val="22"/>
          <w:lang w:eastAsia="zh-CN"/>
        </w:rPr>
      </w:pPr>
      <w:r w:rsidRPr="00A62DE2">
        <w:rPr>
          <w:rFonts w:ascii="SimSun" w:eastAsia="SimSun" w:hAnsi="SimSun" w:hint="eastAsia"/>
          <w:color w:val="000000" w:themeColor="text1"/>
          <w:szCs w:val="22"/>
          <w:lang w:eastAsia="zh-CN"/>
        </w:rPr>
        <w:t>2023年，通过引入自动呼叫分配系统，使工作人员能够通过一个电话号码联系到任何服务热线，简化并提升了人力资源运营处的可及性。计划将这一系统扩展至整个部门。此外，还提供季节性和专题性免</w:t>
      </w:r>
      <w:proofErr w:type="gramStart"/>
      <w:r w:rsidRPr="00A62DE2">
        <w:rPr>
          <w:rFonts w:ascii="SimSun" w:eastAsia="SimSun" w:hAnsi="SimSun" w:hint="eastAsia"/>
          <w:color w:val="000000" w:themeColor="text1"/>
          <w:szCs w:val="22"/>
          <w:lang w:eastAsia="zh-CN"/>
        </w:rPr>
        <w:t>预约看诊</w:t>
      </w:r>
      <w:proofErr w:type="gramEnd"/>
      <w:r w:rsidRPr="00A62DE2">
        <w:rPr>
          <w:rFonts w:ascii="SimSun" w:eastAsia="SimSun" w:hAnsi="SimSun" w:hint="eastAsia"/>
          <w:color w:val="000000" w:themeColor="text1"/>
          <w:szCs w:val="22"/>
          <w:lang w:eastAsia="zh-CN"/>
        </w:rPr>
        <w:t>，以便在适当的时间以适当形式向工作人员提供适当的信息。作为企</w:t>
      </w:r>
      <w:r w:rsidRPr="00A62DE2">
        <w:rPr>
          <w:rFonts w:ascii="SimSun" w:eastAsia="SimSun" w:hAnsi="SimSun" w:hint="eastAsia"/>
          <w:color w:val="000000" w:themeColor="text1"/>
          <w:szCs w:val="22"/>
          <w:lang w:eastAsia="zh-CN"/>
        </w:rPr>
        <w:lastRenderedPageBreak/>
        <w:t>业服务管理（ESM）框架的一部分，预计2024年底将建立新的客户关系管理（CRM）渠道，这将进一步加强工作人员对人力资源服务的获取。</w:t>
      </w:r>
    </w:p>
    <w:p w14:paraId="2BBDE317" w14:textId="77777777" w:rsidR="00544DE3" w:rsidRPr="00544DE3" w:rsidRDefault="00544DE3" w:rsidP="00544DE3">
      <w:pPr>
        <w:pStyle w:val="Heading3"/>
        <w:spacing w:before="240" w:after="120"/>
        <w:rPr>
          <w:lang w:eastAsia="zh-CN"/>
        </w:rPr>
      </w:pPr>
      <w:r w:rsidRPr="00544DE3">
        <w:rPr>
          <w:rFonts w:hint="eastAsia"/>
          <w:lang w:eastAsia="zh-CN"/>
        </w:rPr>
        <w:tab/>
        <w:t>以客户为中心的服务模式</w:t>
      </w:r>
    </w:p>
    <w:p w14:paraId="2EBDAC0B" w14:textId="48C2FB9C" w:rsidR="00544DE3" w:rsidRPr="00A62DE2" w:rsidRDefault="00544DE3" w:rsidP="00544DE3">
      <w:pPr>
        <w:pStyle w:val="ListParagraph"/>
        <w:numPr>
          <w:ilvl w:val="0"/>
          <w:numId w:val="12"/>
        </w:numPr>
        <w:snapToGrid w:val="0"/>
        <w:spacing w:afterLines="50" w:after="120" w:line="340" w:lineRule="atLeast"/>
        <w:ind w:left="0" w:right="-20" w:firstLine="0"/>
        <w:contextualSpacing w:val="0"/>
        <w:jc w:val="both"/>
        <w:rPr>
          <w:rFonts w:ascii="SimSun" w:eastAsia="SimSun" w:hAnsi="SimSun"/>
          <w:szCs w:val="22"/>
          <w:lang w:eastAsia="zh-CN"/>
        </w:rPr>
      </w:pPr>
      <w:r w:rsidRPr="00A62DE2">
        <w:rPr>
          <w:rFonts w:ascii="SimSun" w:eastAsia="SimSun" w:hAnsi="SimSun" w:hint="eastAsia"/>
          <w:color w:val="000000" w:themeColor="text1"/>
          <w:szCs w:val="22"/>
          <w:lang w:eastAsia="zh-CN"/>
        </w:rPr>
        <w:t>最后，为了配合从业务思维向更具战略性的以人为本的方式过渡，设立了人才伙伴股，重点围绕建立与业务的桥梁，人力资源运营处的核心结构优化计划现已获得批准，将于2024年年中实施。其中反映了从最初的一站式模式中吸取的经验教训，使我们的业务模式和服务交付渠道符合我们不同的主要客户群体（即业务用户和工作人员个人）的具体需求和期望。</w:t>
      </w:r>
    </w:p>
    <w:p w14:paraId="3D7DEECC" w14:textId="3348FDDD" w:rsidR="00544DE3" w:rsidRPr="00544DE3" w:rsidRDefault="00544DE3" w:rsidP="00544DE3">
      <w:pPr>
        <w:pStyle w:val="Heading1"/>
        <w:spacing w:before="240" w:after="120"/>
        <w:rPr>
          <w:lang w:eastAsia="zh-CN"/>
        </w:rPr>
      </w:pPr>
      <w:r w:rsidRPr="00544DE3">
        <w:rPr>
          <w:rFonts w:hint="eastAsia"/>
          <w:lang w:eastAsia="zh-CN"/>
        </w:rPr>
        <w:t>八、须向产权组织协调委员会报告的事项</w:t>
      </w:r>
    </w:p>
    <w:p w14:paraId="233EE8EB" w14:textId="123FDB5C" w:rsidR="00544DE3" w:rsidRPr="00A62DE2" w:rsidRDefault="00544DE3" w:rsidP="00544DE3">
      <w:pPr>
        <w:pStyle w:val="Heading3"/>
        <w:spacing w:before="240" w:after="120"/>
        <w:rPr>
          <w:iCs/>
          <w:lang w:eastAsia="zh-CN"/>
        </w:rPr>
      </w:pPr>
      <w:r w:rsidRPr="00A62DE2">
        <w:rPr>
          <w:rFonts w:hint="eastAsia"/>
          <w:lang w:eastAsia="zh-CN"/>
        </w:rPr>
        <w:t>终止任用</w:t>
      </w:r>
    </w:p>
    <w:p w14:paraId="3F7A4CEC" w14:textId="77777777" w:rsidR="00544DE3" w:rsidRPr="00A62DE2" w:rsidRDefault="00544DE3" w:rsidP="00544DE3">
      <w:pPr>
        <w:pStyle w:val="ListParagraph"/>
        <w:numPr>
          <w:ilvl w:val="0"/>
          <w:numId w:val="12"/>
        </w:numPr>
        <w:snapToGrid w:val="0"/>
        <w:spacing w:afterLines="50" w:after="120" w:line="340" w:lineRule="atLeast"/>
        <w:ind w:left="0" w:firstLine="0"/>
        <w:contextualSpacing w:val="0"/>
        <w:jc w:val="both"/>
        <w:rPr>
          <w:rFonts w:ascii="SimSun" w:eastAsia="SimSun" w:hAnsi="SimSun"/>
          <w:szCs w:val="22"/>
          <w:lang w:eastAsia="zh-CN"/>
        </w:rPr>
      </w:pPr>
      <w:r w:rsidRPr="00A62DE2">
        <w:rPr>
          <w:rFonts w:ascii="SimSun" w:eastAsia="SimSun" w:hAnsi="SimSun" w:hint="eastAsia"/>
          <w:szCs w:val="22"/>
          <w:lang w:eastAsia="zh-CN"/>
        </w:rPr>
        <w:t>产权组织工作人员条例9.2(g)要求总干事向产权组织协调委员会报告终止任用工作人员的所有案件。2023年1月1日至12月31日间有以下终止任用：</w:t>
      </w:r>
    </w:p>
    <w:p w14:paraId="51E5D37F" w14:textId="77777777" w:rsidR="00544DE3" w:rsidRPr="00A62DE2" w:rsidRDefault="00544DE3" w:rsidP="00B57D3D">
      <w:pPr>
        <w:pStyle w:val="ListParagraph"/>
        <w:numPr>
          <w:ilvl w:val="0"/>
          <w:numId w:val="14"/>
        </w:numPr>
        <w:overflowPunct w:val="0"/>
        <w:spacing w:afterLines="50" w:after="120" w:line="340" w:lineRule="atLeast"/>
        <w:ind w:left="1281" w:hanging="357"/>
        <w:jc w:val="both"/>
        <w:rPr>
          <w:rFonts w:ascii="SimSun" w:eastAsia="SimSun" w:hAnsi="SimSun"/>
          <w:bCs/>
          <w:iCs/>
          <w:caps/>
          <w:szCs w:val="22"/>
          <w:lang w:eastAsia="zh-CN"/>
        </w:rPr>
      </w:pPr>
      <w:r w:rsidRPr="00A62DE2">
        <w:rPr>
          <w:rFonts w:ascii="SimSun" w:eastAsia="SimSun" w:hAnsi="SimSun" w:hint="eastAsia"/>
          <w:bCs/>
          <w:iCs/>
          <w:caps/>
          <w:szCs w:val="22"/>
          <w:lang w:eastAsia="zh-CN"/>
        </w:rPr>
        <w:t>依照工作人员条例</w:t>
      </w:r>
      <w:r w:rsidRPr="00A62DE2">
        <w:rPr>
          <w:rFonts w:ascii="SimSun" w:eastAsia="SimSun" w:hAnsi="SimSun" w:hint="eastAsia"/>
          <w:szCs w:val="22"/>
          <w:lang w:eastAsia="zh-CN"/>
        </w:rPr>
        <w:t>9.2(a)(2)</w:t>
      </w:r>
      <w:r w:rsidRPr="00A62DE2">
        <w:rPr>
          <w:rFonts w:ascii="SimSun" w:eastAsia="SimSun" w:hAnsi="SimSun" w:hint="eastAsia"/>
          <w:bCs/>
          <w:iCs/>
          <w:caps/>
          <w:szCs w:val="22"/>
          <w:lang w:eastAsia="zh-CN"/>
        </w:rPr>
        <w:t>，因健康原因而终止任用三例；</w:t>
      </w:r>
    </w:p>
    <w:p w14:paraId="78EFA033" w14:textId="77777777" w:rsidR="00544DE3" w:rsidRPr="00A62DE2" w:rsidRDefault="00544DE3" w:rsidP="00B57D3D">
      <w:pPr>
        <w:pStyle w:val="ListParagraph"/>
        <w:numPr>
          <w:ilvl w:val="0"/>
          <w:numId w:val="14"/>
        </w:numPr>
        <w:overflowPunct w:val="0"/>
        <w:spacing w:afterLines="50" w:after="120" w:line="340" w:lineRule="atLeast"/>
        <w:ind w:left="1281" w:hanging="357"/>
        <w:jc w:val="both"/>
        <w:rPr>
          <w:rFonts w:ascii="SimSun" w:eastAsia="SimSun" w:hAnsi="SimSun"/>
          <w:bCs/>
          <w:iCs/>
          <w:caps/>
          <w:szCs w:val="22"/>
          <w:lang w:eastAsia="zh-CN"/>
        </w:rPr>
      </w:pPr>
      <w:r w:rsidRPr="00A62DE2">
        <w:rPr>
          <w:rFonts w:ascii="SimSun" w:eastAsia="SimSun" w:hAnsi="SimSun" w:hint="eastAsia"/>
          <w:bCs/>
          <w:iCs/>
          <w:caps/>
          <w:szCs w:val="22"/>
          <w:lang w:eastAsia="zh-CN"/>
        </w:rPr>
        <w:t>依照工作人员条例</w:t>
      </w:r>
      <w:r w:rsidRPr="00A62DE2">
        <w:rPr>
          <w:rFonts w:ascii="SimSun" w:eastAsia="SimSun" w:hAnsi="SimSun" w:hint="eastAsia"/>
          <w:szCs w:val="22"/>
          <w:lang w:eastAsia="zh-CN"/>
        </w:rPr>
        <w:t>9.2(a)(5)</w:t>
      </w:r>
      <w:r w:rsidRPr="00A62DE2">
        <w:rPr>
          <w:rFonts w:ascii="SimSun" w:eastAsia="SimSun" w:hAnsi="SimSun" w:hint="eastAsia"/>
          <w:bCs/>
          <w:iCs/>
          <w:caps/>
          <w:szCs w:val="22"/>
          <w:lang w:eastAsia="zh-CN"/>
        </w:rPr>
        <w:t>，为了产权组织的良好管理，经有关工作人员本人同意而终止任用六例；和</w:t>
      </w:r>
    </w:p>
    <w:p w14:paraId="1BE1C867" w14:textId="77777777" w:rsidR="00544DE3" w:rsidRPr="00A62DE2" w:rsidRDefault="00544DE3" w:rsidP="00544DE3">
      <w:pPr>
        <w:pStyle w:val="ListParagraph"/>
        <w:numPr>
          <w:ilvl w:val="0"/>
          <w:numId w:val="14"/>
        </w:numPr>
        <w:overflowPunct w:val="0"/>
        <w:snapToGrid w:val="0"/>
        <w:spacing w:afterLines="50" w:after="120" w:line="340" w:lineRule="atLeast"/>
        <w:contextualSpacing w:val="0"/>
        <w:jc w:val="both"/>
        <w:rPr>
          <w:rFonts w:ascii="SimSun" w:eastAsia="SimSun" w:hAnsi="SimSun"/>
          <w:bCs/>
          <w:iCs/>
          <w:caps/>
          <w:szCs w:val="22"/>
          <w:lang w:eastAsia="zh-CN"/>
        </w:rPr>
      </w:pPr>
      <w:r w:rsidRPr="00A62DE2">
        <w:rPr>
          <w:rFonts w:ascii="SimSun" w:eastAsia="SimSun" w:hAnsi="SimSun" w:hint="eastAsia"/>
          <w:bCs/>
          <w:iCs/>
          <w:caps/>
          <w:szCs w:val="22"/>
          <w:lang w:eastAsia="zh-CN"/>
        </w:rPr>
        <w:t>依照工作人员条例9.2</w:t>
      </w:r>
      <w:r w:rsidRPr="00A62DE2">
        <w:rPr>
          <w:rFonts w:ascii="SimSun" w:eastAsia="SimSun" w:hAnsi="SimSun" w:hint="eastAsia"/>
          <w:szCs w:val="22"/>
          <w:lang w:eastAsia="zh-CN"/>
        </w:rPr>
        <w:t>(a)(</w:t>
      </w:r>
      <w:r w:rsidRPr="00A62DE2">
        <w:rPr>
          <w:rFonts w:ascii="SimSun" w:eastAsia="SimSun" w:hAnsi="SimSun" w:hint="eastAsia"/>
          <w:bCs/>
          <w:iCs/>
          <w:caps/>
          <w:szCs w:val="22"/>
          <w:lang w:eastAsia="zh-CN"/>
        </w:rPr>
        <w:t>3</w:t>
      </w:r>
      <w:r w:rsidRPr="00A62DE2">
        <w:rPr>
          <w:rFonts w:ascii="SimSun" w:eastAsia="SimSun" w:hAnsi="SimSun" w:hint="eastAsia"/>
          <w:szCs w:val="22"/>
          <w:lang w:eastAsia="zh-CN"/>
        </w:rPr>
        <w:t>)</w:t>
      </w:r>
      <w:r w:rsidRPr="00A62DE2">
        <w:rPr>
          <w:rFonts w:ascii="SimSun" w:eastAsia="SimSun" w:hAnsi="SimSun" w:hint="eastAsia"/>
          <w:bCs/>
          <w:iCs/>
          <w:caps/>
          <w:szCs w:val="22"/>
          <w:lang w:eastAsia="zh-CN"/>
        </w:rPr>
        <w:t>，因行为不当而终止任用一例。</w:t>
      </w:r>
    </w:p>
    <w:p w14:paraId="3FD1E545" w14:textId="7B3B605E" w:rsidR="00544DE3" w:rsidRPr="00A62DE2" w:rsidRDefault="00544DE3" w:rsidP="00544DE3">
      <w:pPr>
        <w:pStyle w:val="Heading3"/>
        <w:spacing w:before="240" w:after="120"/>
        <w:rPr>
          <w:lang w:eastAsia="zh-CN"/>
        </w:rPr>
      </w:pPr>
      <w:r w:rsidRPr="00A62DE2">
        <w:rPr>
          <w:rFonts w:hint="eastAsia"/>
          <w:lang w:eastAsia="zh-CN"/>
        </w:rPr>
        <w:t>延长任用</w:t>
      </w:r>
    </w:p>
    <w:p w14:paraId="72555756" w14:textId="77777777" w:rsidR="00544DE3" w:rsidRPr="00A62DE2" w:rsidRDefault="00544DE3" w:rsidP="00544DE3">
      <w:pPr>
        <w:pStyle w:val="ListParagraph"/>
        <w:numPr>
          <w:ilvl w:val="0"/>
          <w:numId w:val="12"/>
        </w:numPr>
        <w:snapToGrid w:val="0"/>
        <w:spacing w:afterLines="50" w:after="120" w:line="340" w:lineRule="atLeast"/>
        <w:ind w:left="0" w:firstLine="0"/>
        <w:contextualSpacing w:val="0"/>
        <w:jc w:val="both"/>
        <w:rPr>
          <w:rFonts w:ascii="SimSun" w:eastAsia="SimSun" w:hAnsi="SimSun"/>
          <w:szCs w:val="22"/>
          <w:lang w:eastAsia="zh-CN"/>
        </w:rPr>
      </w:pPr>
      <w:r w:rsidRPr="00A62DE2">
        <w:rPr>
          <w:rFonts w:ascii="SimSun" w:eastAsia="SimSun" w:hAnsi="SimSun" w:hint="eastAsia"/>
          <w:szCs w:val="22"/>
          <w:lang w:eastAsia="zh-CN"/>
        </w:rPr>
        <w:t>在2018年9月的会议上，产权组织协调委员会要求秘书处将关于总干事根据工作人员条例4.16(a)</w:t>
      </w:r>
      <w:r w:rsidRPr="00A62DE2">
        <w:rPr>
          <w:rStyle w:val="FootnoteReference"/>
          <w:rFonts w:ascii="SimSun" w:eastAsia="SimSun" w:hAnsi="SimSun" w:hint="eastAsia"/>
          <w:szCs w:val="22"/>
          <w:lang w:eastAsia="zh-CN"/>
        </w:rPr>
        <w:footnoteReference w:id="13"/>
      </w:r>
      <w:r w:rsidRPr="00A62DE2">
        <w:rPr>
          <w:rFonts w:ascii="SimSun" w:eastAsia="SimSun" w:hAnsi="SimSun" w:hint="eastAsia"/>
          <w:szCs w:val="22"/>
          <w:lang w:eastAsia="zh-CN"/>
        </w:rPr>
        <w:t>延长至两年以上的临时任用数量，以及采用这一特殊措施的理由的详细信息，系统地包括到其人力资源年度报告中。</w:t>
      </w:r>
    </w:p>
    <w:p w14:paraId="4F048530" w14:textId="77777777" w:rsidR="00544DE3" w:rsidRPr="00A62DE2" w:rsidRDefault="00544DE3" w:rsidP="00544DE3">
      <w:pPr>
        <w:pStyle w:val="ListParagraph"/>
        <w:numPr>
          <w:ilvl w:val="0"/>
          <w:numId w:val="12"/>
        </w:numPr>
        <w:snapToGrid w:val="0"/>
        <w:spacing w:afterLines="50" w:after="120" w:line="340" w:lineRule="atLeast"/>
        <w:ind w:left="0" w:firstLine="0"/>
        <w:contextualSpacing w:val="0"/>
        <w:jc w:val="both"/>
        <w:rPr>
          <w:rStyle w:val="null1"/>
          <w:rFonts w:ascii="SimSun" w:eastAsia="SimSun" w:hAnsi="SimSun"/>
          <w:szCs w:val="22"/>
          <w:lang w:eastAsia="zh-CN"/>
        </w:rPr>
      </w:pPr>
      <w:r w:rsidRPr="00A62DE2">
        <w:rPr>
          <w:rStyle w:val="null1"/>
          <w:rFonts w:ascii="SimSun" w:eastAsia="SimSun" w:hAnsi="SimSun" w:hint="eastAsia"/>
          <w:szCs w:val="22"/>
          <w:lang w:eastAsia="zh-CN"/>
        </w:rPr>
        <w:t>在2023年1月1日至12月31日的报告所涉期间，15名临时任用人员被例外延长至两年以上（</w:t>
      </w:r>
      <w:r w:rsidRPr="00A62DE2">
        <w:rPr>
          <w:rFonts w:ascii="SimSun" w:eastAsia="SimSun" w:hAnsi="SimSun" w:hint="eastAsia"/>
          <w:szCs w:val="22"/>
          <w:lang w:eastAsia="zh-CN"/>
        </w:rPr>
        <w:t>2022年为五人</w:t>
      </w:r>
      <w:r w:rsidRPr="00A62DE2">
        <w:rPr>
          <w:rStyle w:val="null1"/>
          <w:rFonts w:ascii="SimSun" w:eastAsia="SimSun" w:hAnsi="SimSun" w:hint="eastAsia"/>
          <w:szCs w:val="22"/>
          <w:lang w:eastAsia="zh-CN"/>
        </w:rPr>
        <w:t>），主要是为了确保团队的业务连续性，并适当地完成定期职位空缺的任何</w:t>
      </w:r>
      <w:r w:rsidRPr="00A62DE2">
        <w:rPr>
          <w:rFonts w:ascii="SimSun" w:eastAsia="SimSun" w:hAnsi="SimSun" w:hint="eastAsia"/>
          <w:szCs w:val="22"/>
          <w:lang w:eastAsia="zh-CN"/>
        </w:rPr>
        <w:t>相关竞争性选拔程序</w:t>
      </w:r>
      <w:r w:rsidRPr="00A62DE2">
        <w:rPr>
          <w:rStyle w:val="null1"/>
          <w:rFonts w:ascii="SimSun" w:eastAsia="SimSun" w:hAnsi="SimSun" w:hint="eastAsia"/>
          <w:szCs w:val="22"/>
          <w:lang w:eastAsia="zh-CN"/>
        </w:rPr>
        <w:t>。</w:t>
      </w:r>
    </w:p>
    <w:p w14:paraId="7B766185" w14:textId="36CF0441" w:rsidR="00544DE3" w:rsidRPr="00A62DE2" w:rsidRDefault="00544DE3" w:rsidP="00544DE3">
      <w:pPr>
        <w:pStyle w:val="Heading3"/>
        <w:spacing w:before="240" w:after="120"/>
        <w:rPr>
          <w:iCs/>
          <w:caps/>
          <w:lang w:eastAsia="zh-CN"/>
        </w:rPr>
      </w:pPr>
      <w:r w:rsidRPr="00A62DE2">
        <w:rPr>
          <w:rFonts w:hint="eastAsia"/>
          <w:lang w:eastAsia="zh-CN"/>
        </w:rPr>
        <w:t>国际公务员制度委员会（公务员制度委员会）和联合国工作人员养恤金联合委员会（养恤金联委会）的报告</w:t>
      </w:r>
    </w:p>
    <w:p w14:paraId="0788186A" w14:textId="49BFE2CE" w:rsidR="00544DE3" w:rsidRPr="00A62DE2" w:rsidRDefault="00544DE3" w:rsidP="00544DE3">
      <w:pPr>
        <w:pStyle w:val="ListParagraph"/>
        <w:numPr>
          <w:ilvl w:val="0"/>
          <w:numId w:val="12"/>
        </w:numPr>
        <w:overflowPunct w:val="0"/>
        <w:snapToGrid w:val="0"/>
        <w:spacing w:afterLines="50" w:after="120" w:line="340" w:lineRule="atLeast"/>
        <w:ind w:left="0" w:firstLine="0"/>
        <w:contextualSpacing w:val="0"/>
        <w:jc w:val="both"/>
        <w:rPr>
          <w:rFonts w:ascii="SimSun" w:eastAsia="SimSun" w:hAnsi="SimSun"/>
          <w:szCs w:val="22"/>
          <w:lang w:eastAsia="zh-CN"/>
        </w:rPr>
      </w:pPr>
      <w:r w:rsidRPr="00A62DE2">
        <w:rPr>
          <w:rFonts w:ascii="SimSun" w:eastAsia="SimSun" w:hAnsi="SimSun" w:hint="eastAsia"/>
          <w:szCs w:val="22"/>
          <w:lang w:eastAsia="zh-CN"/>
        </w:rPr>
        <w:t>提请产权组织协调委员会注意公务员制度委员会（联合国文件</w:t>
      </w:r>
      <w:hyperlink r:id="rId25" w:history="1">
        <w:r w:rsidRPr="00A62DE2">
          <w:rPr>
            <w:rStyle w:val="Hyperlink"/>
            <w:rFonts w:ascii="SimSun" w:eastAsia="SimSun" w:hAnsi="SimSun" w:hint="eastAsia"/>
            <w:szCs w:val="22"/>
            <w:lang w:eastAsia="zh-CN"/>
          </w:rPr>
          <w:t>A/78/30</w:t>
        </w:r>
      </w:hyperlink>
      <w:r w:rsidRPr="00A62DE2">
        <w:rPr>
          <w:rFonts w:ascii="SimSun" w:eastAsia="SimSun" w:hAnsi="SimSun" w:hint="eastAsia"/>
          <w:szCs w:val="22"/>
          <w:lang w:eastAsia="zh-CN"/>
        </w:rPr>
        <w:t>）和养恤金联委会（联合国文件</w:t>
      </w:r>
      <w:hyperlink r:id="rId26" w:history="1">
        <w:r w:rsidRPr="00A62DE2">
          <w:rPr>
            <w:rStyle w:val="Hyperlink"/>
            <w:rFonts w:ascii="SimSun" w:eastAsia="SimSun" w:hAnsi="SimSun" w:hint="eastAsia"/>
            <w:szCs w:val="22"/>
            <w:lang w:eastAsia="zh-CN"/>
          </w:rPr>
          <w:t>A/78/329</w:t>
        </w:r>
      </w:hyperlink>
      <w:r w:rsidRPr="00A62DE2">
        <w:rPr>
          <w:rFonts w:ascii="SimSun" w:eastAsia="SimSun" w:hAnsi="SimSun" w:hint="eastAsia"/>
          <w:szCs w:val="22"/>
          <w:lang w:eastAsia="zh-CN"/>
        </w:rPr>
        <w:t>）的上一份年度报告。</w:t>
      </w:r>
    </w:p>
    <w:p w14:paraId="38A994D4" w14:textId="0450A7FD" w:rsidR="000938CC" w:rsidRPr="00A35196" w:rsidRDefault="003D1E6B" w:rsidP="00A35196">
      <w:pPr>
        <w:spacing w:before="720" w:afterLines="50" w:after="120" w:line="340" w:lineRule="atLeast"/>
        <w:ind w:left="5534"/>
        <w:rPr>
          <w:rFonts w:ascii="KaiTi" w:eastAsia="KaiTi" w:hAnsi="KaiTi"/>
          <w:sz w:val="21"/>
          <w:lang w:eastAsia="zh-CN"/>
        </w:rPr>
      </w:pPr>
      <w:r w:rsidRPr="00A35196">
        <w:rPr>
          <w:rFonts w:ascii="KaiTi" w:eastAsia="KaiTi" w:hAnsi="KaiTi" w:hint="eastAsia"/>
          <w:sz w:val="21"/>
          <w:lang w:eastAsia="zh-CN"/>
        </w:rPr>
        <w:t>[文件</w:t>
      </w:r>
      <w:r w:rsidR="00EE553C" w:rsidRPr="00A35196">
        <w:rPr>
          <w:rFonts w:ascii="KaiTi" w:eastAsia="KaiTi" w:hAnsi="KaiTi" w:hint="eastAsia"/>
          <w:sz w:val="21"/>
          <w:lang w:eastAsia="zh-CN"/>
        </w:rPr>
        <w:t>完</w:t>
      </w:r>
      <w:r w:rsidRPr="00A35196">
        <w:rPr>
          <w:rFonts w:ascii="KaiTi" w:eastAsia="KaiTi" w:hAnsi="KaiTi" w:hint="eastAsia"/>
          <w:sz w:val="21"/>
          <w:lang w:eastAsia="zh-CN"/>
        </w:rPr>
        <w:t>]</w:t>
      </w:r>
    </w:p>
    <w:sectPr w:rsidR="000938CC" w:rsidRPr="00A35196" w:rsidSect="00EE553C">
      <w:headerReference w:type="default" r:id="rId27"/>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76D48" w14:textId="77777777" w:rsidR="00792040" w:rsidRDefault="00792040">
      <w:r>
        <w:separator/>
      </w:r>
    </w:p>
  </w:endnote>
  <w:endnote w:type="continuationSeparator" w:id="0">
    <w:p w14:paraId="4273A5C0" w14:textId="77777777" w:rsidR="00792040" w:rsidRDefault="00792040" w:rsidP="003B38C1">
      <w:r>
        <w:separator/>
      </w:r>
    </w:p>
    <w:p w14:paraId="69AA9CE0" w14:textId="77777777" w:rsidR="000938CC" w:rsidRDefault="003D1E6B">
      <w:pPr>
        <w:spacing w:after="60"/>
        <w:rPr>
          <w:sz w:val="17"/>
        </w:rPr>
      </w:pPr>
      <w:r>
        <w:rPr>
          <w:sz w:val="17"/>
        </w:rPr>
        <w:t>[</w:t>
      </w:r>
      <w:proofErr w:type="spellStart"/>
      <w:r>
        <w:rPr>
          <w:sz w:val="17"/>
        </w:rPr>
        <w:t>尾注接上页</w:t>
      </w:r>
      <w:proofErr w:type="spellEnd"/>
      <w:r>
        <w:rPr>
          <w:sz w:val="17"/>
        </w:rPr>
        <w:t>]</w:t>
      </w:r>
    </w:p>
  </w:endnote>
  <w:endnote w:type="continuationNotice" w:id="1">
    <w:p w14:paraId="32446481" w14:textId="77777777" w:rsidR="000938CC" w:rsidRDefault="003D1E6B">
      <w:pPr>
        <w:spacing w:before="60"/>
        <w:jc w:val="right"/>
        <w:rPr>
          <w:sz w:val="17"/>
          <w:szCs w:val="17"/>
        </w:rPr>
      </w:pPr>
      <w:r w:rsidRPr="003B38C1">
        <w:rPr>
          <w:sz w:val="17"/>
          <w:szCs w:val="17"/>
        </w:rPr>
        <w:t>[</w:t>
      </w:r>
      <w:proofErr w:type="spellStart"/>
      <w:r w:rsidRPr="003B38C1">
        <w:rPr>
          <w:sz w:val="17"/>
          <w:szCs w:val="17"/>
        </w:rPr>
        <w:t>尾注见下页</w:t>
      </w:r>
      <w:proofErr w:type="spellEnd"/>
      <w:r w:rsidRPr="003B38C1">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TKaiti">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55622" w14:textId="77777777" w:rsidR="00792040" w:rsidRDefault="00792040">
      <w:r>
        <w:separator/>
      </w:r>
    </w:p>
  </w:footnote>
  <w:footnote w:type="continuationSeparator" w:id="0">
    <w:p w14:paraId="6725C0F9" w14:textId="77777777" w:rsidR="00792040" w:rsidRDefault="00792040" w:rsidP="008B60B2">
      <w:r>
        <w:separator/>
      </w:r>
    </w:p>
    <w:p w14:paraId="2E690772" w14:textId="77777777" w:rsidR="000938CC" w:rsidRDefault="003D1E6B">
      <w:pPr>
        <w:spacing w:after="60"/>
        <w:rPr>
          <w:sz w:val="17"/>
          <w:szCs w:val="17"/>
        </w:rPr>
      </w:pPr>
      <w:r w:rsidRPr="00ED77FB">
        <w:rPr>
          <w:sz w:val="17"/>
          <w:szCs w:val="17"/>
        </w:rPr>
        <w:t>[</w:t>
      </w:r>
      <w:proofErr w:type="spellStart"/>
      <w:r w:rsidRPr="00ED77FB">
        <w:rPr>
          <w:sz w:val="17"/>
          <w:szCs w:val="17"/>
        </w:rPr>
        <w:t>脚注接前页</w:t>
      </w:r>
      <w:proofErr w:type="spellEnd"/>
      <w:r w:rsidRPr="00ED77FB">
        <w:rPr>
          <w:sz w:val="17"/>
          <w:szCs w:val="17"/>
        </w:rPr>
        <w:t>]</w:t>
      </w:r>
    </w:p>
  </w:footnote>
  <w:footnote w:type="continuationNotice" w:id="1">
    <w:p w14:paraId="16E18604" w14:textId="77777777" w:rsidR="000938CC" w:rsidRDefault="003D1E6B">
      <w:pPr>
        <w:spacing w:before="60"/>
        <w:jc w:val="right"/>
        <w:rPr>
          <w:sz w:val="17"/>
          <w:szCs w:val="17"/>
        </w:rPr>
      </w:pPr>
      <w:r w:rsidRPr="00ED77FB">
        <w:rPr>
          <w:sz w:val="17"/>
          <w:szCs w:val="17"/>
        </w:rPr>
        <w:t>[</w:t>
      </w:r>
      <w:proofErr w:type="spellStart"/>
      <w:r w:rsidRPr="00ED77FB">
        <w:rPr>
          <w:sz w:val="17"/>
          <w:szCs w:val="17"/>
        </w:rPr>
        <w:t>脚注见下页</w:t>
      </w:r>
      <w:proofErr w:type="spellEnd"/>
      <w:r w:rsidRPr="00ED77FB">
        <w:rPr>
          <w:sz w:val="17"/>
          <w:szCs w:val="17"/>
        </w:rPr>
        <w:t>]</w:t>
      </w:r>
    </w:p>
  </w:footnote>
  <w:footnote w:id="2">
    <w:p w14:paraId="0DAB5EA9" w14:textId="77777777" w:rsidR="0090021A" w:rsidRPr="00B57D3D" w:rsidRDefault="0090021A" w:rsidP="00B57D3D">
      <w:pPr>
        <w:pStyle w:val="FootnoteText"/>
        <w:jc w:val="both"/>
        <w:rPr>
          <w:rFonts w:ascii="SimSun" w:hAnsi="SimSun"/>
          <w:szCs w:val="18"/>
          <w:lang w:eastAsia="zh-CN"/>
        </w:rPr>
      </w:pPr>
      <w:r w:rsidRPr="00B57D3D">
        <w:rPr>
          <w:rStyle w:val="FootnoteReference"/>
          <w:rFonts w:ascii="SimSun" w:hAnsi="SimSun"/>
          <w:szCs w:val="18"/>
        </w:rPr>
        <w:footnoteRef/>
      </w:r>
      <w:r w:rsidRPr="00B57D3D">
        <w:rPr>
          <w:rFonts w:ascii="SimSun" w:hAnsi="SimSun"/>
          <w:szCs w:val="18"/>
          <w:lang w:eastAsia="zh-CN"/>
        </w:rPr>
        <w:tab/>
        <w:t>由经常预算供资的定期、连续或长期任用工作人员。</w:t>
      </w:r>
    </w:p>
  </w:footnote>
  <w:footnote w:id="3">
    <w:p w14:paraId="04DD8878" w14:textId="75CEA4FE" w:rsidR="0090021A" w:rsidRPr="00B57D3D" w:rsidRDefault="0090021A" w:rsidP="00B57D3D">
      <w:pPr>
        <w:pStyle w:val="FootnoteText"/>
        <w:jc w:val="both"/>
        <w:rPr>
          <w:rFonts w:ascii="SimSun" w:hAnsi="SimSun"/>
          <w:szCs w:val="18"/>
          <w:lang w:eastAsia="zh-CN"/>
        </w:rPr>
      </w:pPr>
      <w:r w:rsidRPr="00B57D3D">
        <w:rPr>
          <w:rStyle w:val="FootnoteReference"/>
          <w:rFonts w:ascii="SimSun" w:hAnsi="SimSun"/>
          <w:szCs w:val="18"/>
        </w:rPr>
        <w:footnoteRef/>
      </w:r>
      <w:r w:rsidRPr="00B57D3D">
        <w:rPr>
          <w:rFonts w:ascii="SimSun" w:hAnsi="SimSun"/>
          <w:szCs w:val="18"/>
          <w:lang w:eastAsia="zh-CN"/>
        </w:rPr>
        <w:tab/>
      </w:r>
      <w:r w:rsidRPr="00B57D3D">
        <w:rPr>
          <w:rFonts w:ascii="SimSun" w:hAnsi="SimSun" w:hint="eastAsia"/>
          <w:szCs w:val="18"/>
          <w:lang w:eastAsia="zh-CN"/>
        </w:rPr>
        <w:t>由经常预算供资的临时任用工作人员；非经常预算（储备金和信托基金）供资工作人员；联合国借调人员；包括联合国开发计划署（开发署）初级专业干事在内的初级专业干事；实习生；研究员；月薪/日薪</w:t>
      </w:r>
      <w:proofErr w:type="gramStart"/>
      <w:r w:rsidRPr="00B57D3D">
        <w:rPr>
          <w:rFonts w:ascii="SimSun" w:hAnsi="SimSun" w:hint="eastAsia"/>
          <w:szCs w:val="18"/>
          <w:lang w:eastAsia="zh-CN"/>
        </w:rPr>
        <w:t>笔译员</w:t>
      </w:r>
      <w:proofErr w:type="gramEnd"/>
      <w:r w:rsidRPr="00B57D3D">
        <w:rPr>
          <w:rFonts w:ascii="SimSun" w:hAnsi="SimSun" w:hint="eastAsia"/>
          <w:szCs w:val="18"/>
          <w:lang w:eastAsia="zh-CN"/>
        </w:rPr>
        <w:t>/审校；个体订约人；劳务派遣人员；外部供应商；以及瑞士补贴临时就业局SYNI计划中的个人。</w:t>
      </w:r>
    </w:p>
  </w:footnote>
  <w:footnote w:id="4">
    <w:p w14:paraId="7C664D71" w14:textId="624F18B7" w:rsidR="000938CC" w:rsidRPr="00B57D3D" w:rsidRDefault="003D1E6B" w:rsidP="00B57D3D">
      <w:pPr>
        <w:autoSpaceDE w:val="0"/>
        <w:autoSpaceDN w:val="0"/>
        <w:jc w:val="both"/>
        <w:rPr>
          <w:rFonts w:ascii="SimSun" w:hAnsi="SimSun"/>
          <w:sz w:val="18"/>
          <w:szCs w:val="18"/>
          <w:lang w:eastAsia="zh-CN"/>
        </w:rPr>
      </w:pPr>
      <w:r w:rsidRPr="00B57D3D">
        <w:rPr>
          <w:rStyle w:val="FootnoteReference"/>
          <w:rFonts w:ascii="SimSun" w:hAnsi="SimSun"/>
          <w:sz w:val="18"/>
          <w:szCs w:val="18"/>
        </w:rPr>
        <w:footnoteRef/>
      </w:r>
      <w:r w:rsidRPr="00B57D3D">
        <w:rPr>
          <w:rFonts w:ascii="SimSun" w:hAnsi="SimSun"/>
          <w:sz w:val="18"/>
          <w:szCs w:val="18"/>
          <w:lang w:eastAsia="zh-CN"/>
        </w:rPr>
        <w:tab/>
      </w:r>
      <w:r w:rsidR="00496A8E" w:rsidRPr="00B57D3D">
        <w:rPr>
          <w:rFonts w:ascii="SimSun" w:hAnsi="SimSun" w:hint="eastAsia"/>
          <w:sz w:val="18"/>
          <w:szCs w:val="18"/>
          <w:lang w:eastAsia="zh-CN"/>
        </w:rPr>
        <w:t>受地域分配限制的员额是专业及以上职类的所有工作人员职位，这些职位由经常预算供资，但语言职位和总干事职位除外。</w:t>
      </w:r>
    </w:p>
  </w:footnote>
  <w:footnote w:id="5">
    <w:p w14:paraId="7BB5F4B0" w14:textId="519D5474" w:rsidR="000938CC" w:rsidRPr="00B57D3D" w:rsidRDefault="003D1E6B" w:rsidP="00B57D3D">
      <w:pPr>
        <w:pStyle w:val="FootnoteText"/>
        <w:jc w:val="both"/>
        <w:rPr>
          <w:rFonts w:ascii="SimSun" w:hAnsi="SimSun"/>
          <w:szCs w:val="18"/>
          <w:lang w:eastAsia="zh-CN"/>
        </w:rPr>
      </w:pPr>
      <w:r w:rsidRPr="00B57D3D">
        <w:rPr>
          <w:rStyle w:val="FootnoteReference"/>
          <w:rFonts w:ascii="SimSun" w:hAnsi="SimSun"/>
          <w:szCs w:val="18"/>
        </w:rPr>
        <w:footnoteRef/>
      </w:r>
      <w:r w:rsidRPr="00B57D3D">
        <w:rPr>
          <w:rFonts w:ascii="SimSun" w:hAnsi="SimSun"/>
          <w:szCs w:val="18"/>
          <w:lang w:eastAsia="zh-CN"/>
        </w:rPr>
        <w:tab/>
      </w:r>
      <w:r w:rsidR="00D10275" w:rsidRPr="00B57D3D">
        <w:rPr>
          <w:rFonts w:ascii="SimSun" w:hAnsi="SimSun" w:hint="eastAsia"/>
          <w:szCs w:val="18"/>
          <w:lang w:eastAsia="zh-CN"/>
        </w:rPr>
        <w:t>UN-SWAP是联合国系统行政首长协调理事会（CEB）批准的一个问责机制，实施由CEB在2006</w:t>
      </w:r>
      <w:r w:rsidR="00D10275" w:rsidRPr="00B57D3D">
        <w:rPr>
          <w:rFonts w:ascii="SimSun" w:hAnsi="SimSun" w:hint="eastAsia"/>
          <w:szCs w:val="18"/>
          <w:lang w:eastAsia="zh-CN"/>
        </w:rPr>
        <w:t>年通过的“联合国系统性别平等和增强妇女权能政策”。可在</w:t>
      </w:r>
      <w:r w:rsidR="009E4F74">
        <w:fldChar w:fldCharType="begin"/>
      </w:r>
      <w:r w:rsidR="009E4F74">
        <w:rPr>
          <w:lang w:eastAsia="zh-CN"/>
        </w:rPr>
        <w:instrText>HYPERLINK "https://www.unwomen.org/sites/default/files/2023-12/2022-wipo-swap-2-reporting-results-en.pdf"</w:instrText>
      </w:r>
      <w:r w:rsidR="009E4F74">
        <w:fldChar w:fldCharType="separate"/>
      </w:r>
      <w:proofErr w:type="gramStart"/>
      <w:r w:rsidR="00D10275" w:rsidRPr="00B57D3D">
        <w:rPr>
          <w:rStyle w:val="Hyperlink"/>
          <w:rFonts w:ascii="SimSun" w:hAnsi="SimSun" w:hint="eastAsia"/>
          <w:szCs w:val="18"/>
          <w:lang w:eastAsia="zh-CN"/>
        </w:rPr>
        <w:t>此处</w:t>
      </w:r>
      <w:proofErr w:type="gramEnd"/>
      <w:r w:rsidR="009E4F74">
        <w:rPr>
          <w:rStyle w:val="Hyperlink"/>
          <w:rFonts w:ascii="SimSun" w:hAnsi="SimSun"/>
          <w:szCs w:val="18"/>
          <w:lang w:eastAsia="zh-CN"/>
        </w:rPr>
        <w:fldChar w:fldCharType="end"/>
      </w:r>
      <w:r w:rsidR="00D10275" w:rsidRPr="00B57D3D">
        <w:rPr>
          <w:rFonts w:ascii="SimSun" w:hAnsi="SimSun" w:hint="eastAsia"/>
          <w:szCs w:val="18"/>
          <w:lang w:eastAsia="zh-CN"/>
        </w:rPr>
        <w:t>查阅产权组织各指标的表现。</w:t>
      </w:r>
    </w:p>
  </w:footnote>
  <w:footnote w:id="6">
    <w:p w14:paraId="0E7901E5" w14:textId="05994EAC" w:rsidR="000938CC" w:rsidRPr="00B57D3D" w:rsidRDefault="003D1E6B" w:rsidP="00B57D3D">
      <w:pPr>
        <w:pStyle w:val="FootnoteText"/>
        <w:jc w:val="both"/>
        <w:rPr>
          <w:rFonts w:ascii="SimSun" w:hAnsi="SimSun"/>
          <w:szCs w:val="18"/>
          <w:lang w:eastAsia="zh-CN"/>
        </w:rPr>
      </w:pPr>
      <w:r w:rsidRPr="00B57D3D">
        <w:rPr>
          <w:rStyle w:val="FootnoteReference"/>
          <w:rFonts w:ascii="SimSun" w:hAnsi="SimSun"/>
          <w:szCs w:val="18"/>
        </w:rPr>
        <w:footnoteRef/>
      </w:r>
      <w:r w:rsidRPr="00B57D3D">
        <w:rPr>
          <w:rStyle w:val="FootnoteReference"/>
          <w:rFonts w:ascii="SimSun" w:hAnsi="SimSun"/>
          <w:szCs w:val="18"/>
          <w:lang w:eastAsia="zh-CN"/>
        </w:rPr>
        <w:tab/>
      </w:r>
      <w:r w:rsidR="00F76DD0" w:rsidRPr="00B57D3D">
        <w:rPr>
          <w:rStyle w:val="FootnoteReference"/>
          <w:rFonts w:ascii="SimSun" w:hAnsi="SimSun"/>
          <w:szCs w:val="18"/>
          <w:vertAlign w:val="baseline"/>
          <w:lang w:eastAsia="zh-CN"/>
        </w:rPr>
        <w:t>“</w:t>
      </w:r>
      <w:r w:rsidR="00F76DD0" w:rsidRPr="00B57D3D">
        <w:rPr>
          <w:rFonts w:ascii="SimSun" w:hAnsi="SimSun" w:hint="eastAsia"/>
          <w:szCs w:val="18"/>
          <w:lang w:eastAsia="zh-CN"/>
        </w:rPr>
        <w:t>进入初选名单</w:t>
      </w:r>
      <w:proofErr w:type="gramStart"/>
      <w:r w:rsidR="00F51AA4" w:rsidRPr="00B57D3D">
        <w:rPr>
          <w:rFonts w:ascii="SimSun" w:hAnsi="SimSun"/>
          <w:szCs w:val="18"/>
          <w:lang w:eastAsia="zh-CN"/>
        </w:rPr>
        <w:t>”</w:t>
      </w:r>
      <w:proofErr w:type="gramEnd"/>
      <w:r w:rsidRPr="00B57D3D">
        <w:rPr>
          <w:rFonts w:ascii="SimSun" w:hAnsi="SimSun"/>
          <w:szCs w:val="18"/>
          <w:lang w:eastAsia="zh-CN"/>
        </w:rPr>
        <w:t>，即经过预选以确保符合职位最低基本要求的候选人。</w:t>
      </w:r>
    </w:p>
  </w:footnote>
  <w:footnote w:id="7">
    <w:p w14:paraId="534A6EB4" w14:textId="1DD4DBD7" w:rsidR="000938CC" w:rsidRPr="00B57D3D" w:rsidRDefault="003D1E6B" w:rsidP="00B57D3D">
      <w:pPr>
        <w:pStyle w:val="FootnoteText"/>
        <w:jc w:val="both"/>
        <w:rPr>
          <w:rFonts w:ascii="SimSun" w:hAnsi="SimSun"/>
          <w:szCs w:val="18"/>
          <w:lang w:eastAsia="zh-CN"/>
        </w:rPr>
      </w:pPr>
      <w:r w:rsidRPr="00B57D3D">
        <w:rPr>
          <w:rStyle w:val="FootnoteReference"/>
          <w:rFonts w:ascii="SimSun" w:hAnsi="SimSun"/>
          <w:szCs w:val="18"/>
        </w:rPr>
        <w:footnoteRef/>
      </w:r>
      <w:r w:rsidRPr="00B57D3D">
        <w:rPr>
          <w:rFonts w:ascii="SimSun" w:hAnsi="SimSun"/>
          <w:szCs w:val="18"/>
          <w:lang w:eastAsia="zh-CN"/>
        </w:rPr>
        <w:tab/>
      </w:r>
      <w:r w:rsidR="00F51AA4" w:rsidRPr="00B57D3D">
        <w:rPr>
          <w:rFonts w:ascii="SimSun" w:hAnsi="SimSun"/>
          <w:szCs w:val="18"/>
          <w:lang w:eastAsia="zh-CN"/>
        </w:rPr>
        <w:t>“</w:t>
      </w:r>
      <w:r w:rsidR="00F76DD0" w:rsidRPr="00B57D3D">
        <w:rPr>
          <w:rFonts w:ascii="SimSun" w:hAnsi="SimSun" w:hint="eastAsia"/>
          <w:szCs w:val="18"/>
          <w:lang w:eastAsia="zh-CN"/>
        </w:rPr>
        <w:t>进入</w:t>
      </w:r>
      <w:r w:rsidR="0049240A" w:rsidRPr="00B57D3D">
        <w:rPr>
          <w:rFonts w:ascii="SimSun" w:hAnsi="SimSun" w:hint="eastAsia"/>
          <w:szCs w:val="18"/>
          <w:lang w:eastAsia="zh-CN"/>
        </w:rPr>
        <w:t>决选</w:t>
      </w:r>
      <w:r w:rsidR="00F76DD0" w:rsidRPr="00B57D3D">
        <w:rPr>
          <w:rFonts w:ascii="SimSun" w:hAnsi="SimSun" w:hint="eastAsia"/>
          <w:szCs w:val="18"/>
          <w:lang w:eastAsia="zh-CN"/>
        </w:rPr>
        <w:t>名单</w:t>
      </w:r>
      <w:r w:rsidR="00F51AA4" w:rsidRPr="00B57D3D">
        <w:rPr>
          <w:rFonts w:ascii="SimSun" w:hAnsi="SimSun"/>
          <w:szCs w:val="18"/>
          <w:lang w:eastAsia="zh-CN"/>
        </w:rPr>
        <w:t>”</w:t>
      </w:r>
      <w:r w:rsidRPr="00B57D3D">
        <w:rPr>
          <w:rFonts w:ascii="SimSun" w:hAnsi="SimSun"/>
          <w:szCs w:val="18"/>
          <w:lang w:eastAsia="zh-CN"/>
        </w:rPr>
        <w:t>，即首先</w:t>
      </w:r>
      <w:r w:rsidR="00A0137E" w:rsidRPr="00B57D3D">
        <w:rPr>
          <w:rFonts w:ascii="SimSun" w:hAnsi="SimSun" w:hint="eastAsia"/>
          <w:szCs w:val="18"/>
          <w:lang w:eastAsia="zh-CN"/>
        </w:rPr>
        <w:t>“进入初选名单”</w:t>
      </w:r>
      <w:r w:rsidRPr="00B57D3D">
        <w:rPr>
          <w:rFonts w:ascii="SimSun" w:hAnsi="SimSun"/>
          <w:szCs w:val="18"/>
          <w:lang w:eastAsia="zh-CN"/>
        </w:rPr>
        <w:t>的候选人，</w:t>
      </w:r>
      <w:r w:rsidR="00D87D3C" w:rsidRPr="00B57D3D">
        <w:rPr>
          <w:rFonts w:ascii="SimSun" w:hAnsi="SimSun"/>
          <w:szCs w:val="18"/>
          <w:lang w:eastAsia="zh-CN"/>
        </w:rPr>
        <w:t>他/她们</w:t>
      </w:r>
      <w:r w:rsidRPr="00B57D3D">
        <w:rPr>
          <w:rFonts w:ascii="SimSun" w:hAnsi="SimSun"/>
          <w:szCs w:val="18"/>
          <w:lang w:eastAsia="zh-CN"/>
        </w:rPr>
        <w:t>要经过另一轮筛选，以确保</w:t>
      </w:r>
      <w:r w:rsidR="00D87D3C" w:rsidRPr="00B57D3D">
        <w:rPr>
          <w:rFonts w:ascii="SimSun" w:hAnsi="SimSun"/>
          <w:szCs w:val="18"/>
          <w:lang w:eastAsia="zh-CN"/>
        </w:rPr>
        <w:t>他/她们</w:t>
      </w:r>
      <w:r w:rsidRPr="00B57D3D">
        <w:rPr>
          <w:rFonts w:ascii="SimSun" w:hAnsi="SimSun"/>
          <w:szCs w:val="18"/>
          <w:lang w:eastAsia="zh-CN"/>
        </w:rPr>
        <w:t>与要求密切吻合，然后通常会被留用进行书面评估，以评估技术技能。</w:t>
      </w:r>
    </w:p>
  </w:footnote>
  <w:footnote w:id="8">
    <w:p w14:paraId="6985D84A" w14:textId="0932D8C1" w:rsidR="000938CC" w:rsidRPr="00B57D3D" w:rsidRDefault="003D1E6B" w:rsidP="00B57D3D">
      <w:pPr>
        <w:pStyle w:val="FootnoteText"/>
        <w:jc w:val="both"/>
        <w:rPr>
          <w:rFonts w:ascii="SimSun" w:hAnsi="SimSun"/>
          <w:szCs w:val="18"/>
          <w:lang w:eastAsia="zh-CN"/>
        </w:rPr>
      </w:pPr>
      <w:r w:rsidRPr="00B57D3D">
        <w:rPr>
          <w:rStyle w:val="FootnoteReference"/>
          <w:rFonts w:ascii="SimSun" w:hAnsi="SimSun"/>
          <w:szCs w:val="18"/>
        </w:rPr>
        <w:footnoteRef/>
      </w:r>
      <w:r w:rsidRPr="00B57D3D">
        <w:rPr>
          <w:rFonts w:ascii="SimSun" w:hAnsi="SimSun"/>
          <w:szCs w:val="18"/>
          <w:lang w:eastAsia="zh-CN"/>
        </w:rPr>
        <w:tab/>
      </w:r>
      <w:r w:rsidR="00F51AA4" w:rsidRPr="00B57D3D">
        <w:rPr>
          <w:rFonts w:ascii="SimSun" w:hAnsi="SimSun"/>
          <w:szCs w:val="18"/>
          <w:lang w:eastAsia="zh-CN"/>
        </w:rPr>
        <w:t>“</w:t>
      </w:r>
      <w:r w:rsidR="00F51AA4" w:rsidRPr="00B57D3D">
        <w:rPr>
          <w:rFonts w:ascii="SimSun" w:hAnsi="SimSun" w:hint="eastAsia"/>
          <w:szCs w:val="18"/>
          <w:lang w:eastAsia="zh-CN"/>
        </w:rPr>
        <w:t>参加面试</w:t>
      </w:r>
      <w:r w:rsidR="00F51AA4" w:rsidRPr="00B57D3D">
        <w:rPr>
          <w:rFonts w:ascii="SimSun" w:hAnsi="SimSun"/>
          <w:szCs w:val="18"/>
          <w:lang w:eastAsia="zh-CN"/>
        </w:rPr>
        <w:t>”</w:t>
      </w:r>
      <w:r w:rsidRPr="00B57D3D">
        <w:rPr>
          <w:rFonts w:ascii="SimSun" w:hAnsi="SimSun"/>
          <w:szCs w:val="18"/>
          <w:lang w:eastAsia="zh-CN"/>
        </w:rPr>
        <w:t>，即首先</w:t>
      </w:r>
      <w:r w:rsidR="0049240A" w:rsidRPr="00B57D3D">
        <w:rPr>
          <w:rFonts w:ascii="SimSun" w:hAnsi="SimSun" w:hint="eastAsia"/>
          <w:szCs w:val="18"/>
          <w:lang w:eastAsia="zh-CN"/>
        </w:rPr>
        <w:t>“进入初选名单”</w:t>
      </w:r>
      <w:r w:rsidRPr="00B57D3D">
        <w:rPr>
          <w:rFonts w:ascii="SimSun" w:hAnsi="SimSun"/>
          <w:szCs w:val="18"/>
          <w:lang w:eastAsia="zh-CN"/>
        </w:rPr>
        <w:t>的候选人，</w:t>
      </w:r>
      <w:r w:rsidR="00D87D3C" w:rsidRPr="00B57D3D">
        <w:rPr>
          <w:rFonts w:ascii="SimSun" w:hAnsi="SimSun"/>
          <w:szCs w:val="18"/>
          <w:lang w:eastAsia="zh-CN"/>
        </w:rPr>
        <w:t>他/她们</w:t>
      </w:r>
      <w:r w:rsidRPr="00B57D3D">
        <w:rPr>
          <w:rFonts w:ascii="SimSun" w:hAnsi="SimSun"/>
          <w:szCs w:val="18"/>
          <w:lang w:eastAsia="zh-CN"/>
        </w:rPr>
        <w:t>顺利通过了笔试考核，因此被保留到面试阶段。</w:t>
      </w:r>
    </w:p>
  </w:footnote>
  <w:footnote w:id="9">
    <w:p w14:paraId="4EC7741C" w14:textId="2057DAAD" w:rsidR="000938CC" w:rsidRPr="00B57D3D" w:rsidRDefault="003D1E6B" w:rsidP="00B57D3D">
      <w:pPr>
        <w:pStyle w:val="FootnoteText"/>
        <w:jc w:val="both"/>
        <w:rPr>
          <w:rFonts w:ascii="SimSun" w:hAnsi="SimSun"/>
          <w:szCs w:val="18"/>
          <w:lang w:eastAsia="zh-CN"/>
        </w:rPr>
      </w:pPr>
      <w:r w:rsidRPr="00B57D3D">
        <w:rPr>
          <w:rStyle w:val="FootnoteReference"/>
          <w:rFonts w:ascii="SimSun" w:hAnsi="SimSun"/>
          <w:szCs w:val="18"/>
        </w:rPr>
        <w:footnoteRef/>
      </w:r>
      <w:r w:rsidRPr="00B57D3D">
        <w:rPr>
          <w:rFonts w:ascii="SimSun" w:hAnsi="SimSun"/>
          <w:szCs w:val="18"/>
          <w:lang w:eastAsia="zh-CN"/>
        </w:rPr>
        <w:tab/>
      </w:r>
      <w:r w:rsidR="00F51AA4" w:rsidRPr="00B57D3D">
        <w:rPr>
          <w:rFonts w:ascii="SimSun" w:hAnsi="SimSun"/>
          <w:szCs w:val="18"/>
          <w:lang w:eastAsia="zh-CN"/>
        </w:rPr>
        <w:t>“</w:t>
      </w:r>
      <w:r w:rsidR="00F51AA4" w:rsidRPr="00B57D3D">
        <w:rPr>
          <w:rFonts w:ascii="SimSun" w:hAnsi="SimSun" w:hint="eastAsia"/>
          <w:szCs w:val="18"/>
          <w:lang w:eastAsia="zh-CN"/>
        </w:rPr>
        <w:t>获得推荐</w:t>
      </w:r>
      <w:r w:rsidR="00F51AA4" w:rsidRPr="00B57D3D">
        <w:rPr>
          <w:rFonts w:ascii="SimSun" w:hAnsi="SimSun"/>
          <w:szCs w:val="18"/>
          <w:lang w:eastAsia="zh-CN"/>
        </w:rPr>
        <w:t>”</w:t>
      </w:r>
      <w:r w:rsidRPr="00B57D3D">
        <w:rPr>
          <w:rFonts w:ascii="SimSun" w:hAnsi="SimSun"/>
          <w:szCs w:val="18"/>
          <w:lang w:eastAsia="zh-CN"/>
        </w:rPr>
        <w:t>，即通过面试和前几个阶段，并经</w:t>
      </w:r>
      <w:r w:rsidR="0049240A" w:rsidRPr="00B57D3D">
        <w:rPr>
          <w:rFonts w:ascii="SimSun" w:hAnsi="SimSun" w:hint="eastAsia"/>
          <w:szCs w:val="18"/>
          <w:lang w:eastAsia="zh-CN"/>
        </w:rPr>
        <w:t>任用</w:t>
      </w:r>
      <w:r w:rsidRPr="00B57D3D">
        <w:rPr>
          <w:rFonts w:ascii="SimSun" w:hAnsi="SimSun"/>
          <w:szCs w:val="18"/>
          <w:lang w:eastAsia="zh-CN"/>
        </w:rPr>
        <w:t>委员会或遴选小组推荐入选的候选人。</w:t>
      </w:r>
    </w:p>
  </w:footnote>
  <w:footnote w:id="10">
    <w:p w14:paraId="54BE3F38" w14:textId="2CBA9619" w:rsidR="000938CC" w:rsidRPr="00B57D3D" w:rsidRDefault="003D1E6B" w:rsidP="00B57D3D">
      <w:pPr>
        <w:pStyle w:val="FootnoteText"/>
        <w:jc w:val="both"/>
        <w:rPr>
          <w:rFonts w:ascii="SimSun" w:hAnsi="SimSun"/>
          <w:szCs w:val="18"/>
          <w:lang w:eastAsia="zh-CN"/>
        </w:rPr>
      </w:pPr>
      <w:r w:rsidRPr="00B57D3D">
        <w:rPr>
          <w:rStyle w:val="FootnoteReference"/>
          <w:rFonts w:ascii="SimSun" w:hAnsi="SimSun"/>
          <w:szCs w:val="18"/>
        </w:rPr>
        <w:footnoteRef/>
      </w:r>
      <w:r w:rsidRPr="00B57D3D">
        <w:rPr>
          <w:rFonts w:ascii="SimSun" w:hAnsi="SimSun"/>
          <w:szCs w:val="18"/>
          <w:lang w:eastAsia="zh-CN"/>
        </w:rPr>
        <w:tab/>
      </w:r>
      <w:r w:rsidR="00F51AA4" w:rsidRPr="00B57D3D">
        <w:rPr>
          <w:rFonts w:ascii="SimSun" w:hAnsi="SimSun"/>
          <w:szCs w:val="18"/>
          <w:lang w:eastAsia="zh-CN"/>
        </w:rPr>
        <w:t>“</w:t>
      </w:r>
      <w:r w:rsidR="00F76DD0" w:rsidRPr="00B57D3D">
        <w:rPr>
          <w:rFonts w:ascii="SimSun" w:hAnsi="SimSun" w:hint="eastAsia"/>
          <w:szCs w:val="18"/>
          <w:lang w:eastAsia="zh-CN"/>
        </w:rPr>
        <w:t>最终选定</w:t>
      </w:r>
      <w:r w:rsidR="00F51AA4" w:rsidRPr="00B57D3D">
        <w:rPr>
          <w:rFonts w:ascii="SimSun" w:hAnsi="SimSun"/>
          <w:szCs w:val="18"/>
          <w:lang w:eastAsia="zh-CN"/>
        </w:rPr>
        <w:t>”</w:t>
      </w:r>
      <w:r w:rsidRPr="00B57D3D">
        <w:rPr>
          <w:rFonts w:ascii="SimSun" w:hAnsi="SimSun"/>
          <w:szCs w:val="18"/>
          <w:lang w:eastAsia="zh-CN"/>
        </w:rPr>
        <w:t>，即主管当局根据</w:t>
      </w:r>
      <w:r w:rsidR="0049240A" w:rsidRPr="00B57D3D">
        <w:rPr>
          <w:rFonts w:ascii="SimSun" w:hAnsi="SimSun" w:hint="eastAsia"/>
          <w:szCs w:val="18"/>
          <w:lang w:eastAsia="zh-CN"/>
        </w:rPr>
        <w:t>任用</w:t>
      </w:r>
      <w:r w:rsidRPr="00B57D3D">
        <w:rPr>
          <w:rFonts w:ascii="SimSun" w:hAnsi="SimSun"/>
          <w:szCs w:val="18"/>
          <w:lang w:eastAsia="zh-CN"/>
        </w:rPr>
        <w:t>委员会或遴选小组的建议选定的候选人。</w:t>
      </w:r>
    </w:p>
  </w:footnote>
  <w:footnote w:id="11">
    <w:p w14:paraId="00F76F2F" w14:textId="2FECE80A" w:rsidR="00544DE3" w:rsidRPr="00B57D3D" w:rsidRDefault="00544DE3" w:rsidP="00B57D3D">
      <w:pPr>
        <w:pStyle w:val="FootnoteText"/>
        <w:jc w:val="both"/>
        <w:rPr>
          <w:rFonts w:ascii="SimSun" w:hAnsi="SimSun"/>
          <w:szCs w:val="18"/>
          <w:lang w:eastAsia="zh-CN"/>
        </w:rPr>
      </w:pPr>
      <w:r w:rsidRPr="00B57D3D">
        <w:rPr>
          <w:rStyle w:val="FootnoteReference"/>
          <w:rFonts w:ascii="SimSun" w:hAnsi="SimSun"/>
          <w:szCs w:val="18"/>
        </w:rPr>
        <w:footnoteRef/>
      </w:r>
      <w:r w:rsidRPr="00B57D3D">
        <w:rPr>
          <w:rFonts w:ascii="SimSun" w:hAnsi="SimSun" w:hint="eastAsia"/>
          <w:bCs/>
          <w:szCs w:val="18"/>
          <w:lang w:eastAsia="zh-CN"/>
        </w:rPr>
        <w:t xml:space="preserve"> </w:t>
      </w:r>
      <w:r w:rsidR="00B57D3D" w:rsidRPr="00B57D3D">
        <w:rPr>
          <w:rFonts w:ascii="SimSun" w:hAnsi="SimSun"/>
          <w:bCs/>
          <w:szCs w:val="18"/>
          <w:lang w:eastAsia="zh-CN"/>
        </w:rPr>
        <w:tab/>
      </w:r>
      <w:r w:rsidRPr="00B57D3D">
        <w:rPr>
          <w:rFonts w:ascii="SimSun" w:hAnsi="SimSun" w:hint="eastAsia"/>
          <w:bCs/>
          <w:szCs w:val="18"/>
          <w:lang w:eastAsia="zh-CN"/>
        </w:rPr>
        <w:t>分数</w:t>
      </w:r>
      <w:r w:rsidRPr="00B57D3D">
        <w:rPr>
          <w:rFonts w:ascii="SimSun" w:hAnsi="SimSun"/>
          <w:bCs/>
          <w:szCs w:val="18"/>
          <w:lang w:eastAsia="zh-CN"/>
        </w:rPr>
        <w:t>来自1,000家机构（主要</w:t>
      </w:r>
      <w:r w:rsidRPr="00B57D3D">
        <w:rPr>
          <w:rFonts w:ascii="SimSun" w:hAnsi="SimSun" w:hint="eastAsia"/>
          <w:bCs/>
          <w:szCs w:val="18"/>
          <w:lang w:eastAsia="zh-CN"/>
        </w:rPr>
        <w:t>为</w:t>
      </w:r>
      <w:r w:rsidRPr="00B57D3D">
        <w:rPr>
          <w:rFonts w:ascii="SimSun" w:hAnsi="SimSun"/>
          <w:bCs/>
          <w:szCs w:val="18"/>
          <w:lang w:eastAsia="zh-CN"/>
        </w:rPr>
        <w:t>私营部门）的</w:t>
      </w:r>
      <w:r w:rsidRPr="00B57D3D">
        <w:rPr>
          <w:rFonts w:ascii="SimSun" w:hAnsi="SimSun" w:hint="eastAsia"/>
          <w:bCs/>
          <w:szCs w:val="18"/>
          <w:lang w:eastAsia="zh-CN"/>
        </w:rPr>
        <w:t>雇员参与度</w:t>
      </w:r>
      <w:r w:rsidRPr="00B57D3D">
        <w:rPr>
          <w:rFonts w:ascii="SimSun" w:hAnsi="SimSun"/>
          <w:bCs/>
          <w:szCs w:val="18"/>
          <w:lang w:eastAsia="zh-CN"/>
        </w:rPr>
        <w:t>调查数据。</w:t>
      </w:r>
    </w:p>
  </w:footnote>
  <w:footnote w:id="12">
    <w:p w14:paraId="2F71197E" w14:textId="77777777" w:rsidR="00544DE3" w:rsidRPr="00B57D3D" w:rsidRDefault="00544DE3" w:rsidP="00B57D3D">
      <w:pPr>
        <w:pStyle w:val="FootnoteText"/>
        <w:jc w:val="both"/>
        <w:rPr>
          <w:rFonts w:ascii="SimSun" w:hAnsi="SimSun"/>
          <w:szCs w:val="18"/>
          <w:lang w:eastAsia="zh-CN"/>
        </w:rPr>
      </w:pPr>
      <w:r w:rsidRPr="00B57D3D">
        <w:rPr>
          <w:rStyle w:val="FootnoteReference"/>
          <w:rFonts w:ascii="SimSun" w:hAnsi="SimSun"/>
          <w:szCs w:val="18"/>
        </w:rPr>
        <w:footnoteRef/>
      </w:r>
      <w:r w:rsidRPr="00B57D3D">
        <w:rPr>
          <w:rFonts w:ascii="SimSun" w:hAnsi="SimSun"/>
          <w:szCs w:val="18"/>
          <w:lang w:eastAsia="zh-CN"/>
        </w:rPr>
        <w:tab/>
      </w:r>
      <w:r w:rsidRPr="00B57D3D">
        <w:rPr>
          <w:rFonts w:ascii="SimSun" w:hAnsi="SimSun"/>
          <w:color w:val="000000" w:themeColor="text1"/>
          <w:szCs w:val="18"/>
          <w:lang w:eastAsia="zh-CN"/>
        </w:rPr>
        <w:t>这是</w:t>
      </w:r>
      <w:r w:rsidRPr="00B57D3D">
        <w:rPr>
          <w:rFonts w:ascii="SimSun" w:hAnsi="SimSun" w:hint="eastAsia"/>
          <w:color w:val="000000" w:themeColor="text1"/>
          <w:szCs w:val="18"/>
          <w:lang w:eastAsia="zh-CN"/>
        </w:rPr>
        <w:t>该“</w:t>
      </w:r>
      <w:r w:rsidRPr="00B57D3D">
        <w:rPr>
          <w:rFonts w:ascii="SimSun" w:hAnsi="SimSun"/>
          <w:color w:val="000000" w:themeColor="text1"/>
          <w:szCs w:val="18"/>
          <w:lang w:eastAsia="zh-CN"/>
        </w:rPr>
        <w:t>指南</w:t>
      </w:r>
      <w:r w:rsidRPr="00B57D3D">
        <w:rPr>
          <w:rFonts w:ascii="SimSun" w:hAnsi="SimSun" w:hint="eastAsia"/>
          <w:color w:val="000000" w:themeColor="text1"/>
          <w:szCs w:val="18"/>
          <w:lang w:eastAsia="zh-CN"/>
        </w:rPr>
        <w:t>”</w:t>
      </w:r>
      <w:r w:rsidRPr="00B57D3D">
        <w:rPr>
          <w:rFonts w:ascii="SimSun" w:hAnsi="SimSun"/>
          <w:color w:val="000000" w:themeColor="text1"/>
          <w:szCs w:val="18"/>
          <w:lang w:eastAsia="zh-CN"/>
        </w:rPr>
        <w:t>的第5版，第1版于2016年发布，</w:t>
      </w:r>
      <w:r w:rsidRPr="00B57D3D">
        <w:rPr>
          <w:rFonts w:ascii="SimSun" w:hAnsi="SimSun" w:hint="eastAsia"/>
          <w:color w:val="000000" w:themeColor="text1"/>
          <w:szCs w:val="18"/>
          <w:lang w:eastAsia="zh-CN"/>
        </w:rPr>
        <w:t>上</w:t>
      </w:r>
      <w:r w:rsidRPr="00B57D3D">
        <w:rPr>
          <w:rFonts w:ascii="SimSun" w:hAnsi="SimSun"/>
          <w:color w:val="000000" w:themeColor="text1"/>
          <w:szCs w:val="18"/>
          <w:lang w:eastAsia="zh-CN"/>
        </w:rPr>
        <w:t>一版（</w:t>
      </w:r>
      <w:r w:rsidRPr="00B57D3D">
        <w:rPr>
          <w:rFonts w:ascii="SimSun" w:hAnsi="SimSun" w:hint="eastAsia"/>
          <w:color w:val="000000" w:themeColor="text1"/>
          <w:szCs w:val="18"/>
          <w:lang w:eastAsia="zh-CN"/>
        </w:rPr>
        <w:t>第4版</w:t>
      </w:r>
      <w:r w:rsidRPr="00B57D3D">
        <w:rPr>
          <w:rFonts w:ascii="SimSun" w:hAnsi="SimSun"/>
          <w:color w:val="000000" w:themeColor="text1"/>
          <w:szCs w:val="18"/>
          <w:lang w:eastAsia="zh-CN"/>
        </w:rPr>
        <w:t>）于2019年发布。</w:t>
      </w:r>
    </w:p>
  </w:footnote>
  <w:footnote w:id="13">
    <w:p w14:paraId="20EBD230" w14:textId="5D3EC19D" w:rsidR="00544DE3" w:rsidRPr="005F39B4" w:rsidRDefault="00544DE3" w:rsidP="00B57D3D">
      <w:pPr>
        <w:pStyle w:val="FootnoteText"/>
        <w:jc w:val="both"/>
        <w:rPr>
          <w:rFonts w:ascii="SimSun" w:hAnsi="SimSun"/>
          <w:color w:val="0000FF"/>
          <w:sz w:val="16"/>
          <w:szCs w:val="16"/>
          <w:u w:val="single"/>
        </w:rPr>
      </w:pPr>
      <w:r w:rsidRPr="00B57D3D">
        <w:rPr>
          <w:rStyle w:val="FootnoteReference"/>
          <w:rFonts w:ascii="SimSun" w:hAnsi="SimSun" w:hint="eastAsia"/>
          <w:szCs w:val="18"/>
        </w:rPr>
        <w:footnoteRef/>
      </w:r>
      <w:r w:rsidRPr="00B57D3D">
        <w:rPr>
          <w:rFonts w:ascii="SimSun" w:hAnsi="SimSun" w:hint="eastAsia"/>
          <w:szCs w:val="18"/>
        </w:rPr>
        <w:t xml:space="preserve"> </w:t>
      </w:r>
      <w:r w:rsidRPr="00B57D3D">
        <w:rPr>
          <w:rFonts w:ascii="SimSun" w:hAnsi="SimSun" w:hint="eastAsia"/>
          <w:szCs w:val="18"/>
        </w:rPr>
        <w:tab/>
      </w:r>
      <w:proofErr w:type="spellStart"/>
      <w:r w:rsidRPr="00B57D3D">
        <w:rPr>
          <w:rFonts w:ascii="SimSun" w:hAnsi="SimSun" w:hint="eastAsia"/>
          <w:szCs w:val="18"/>
        </w:rPr>
        <w:t>见文件</w:t>
      </w:r>
      <w:hyperlink r:id="rId1" w:history="1">
        <w:r w:rsidRPr="00B57D3D">
          <w:rPr>
            <w:rStyle w:val="Hyperlink"/>
            <w:rFonts w:ascii="SimSun" w:hAnsi="SimSun" w:hint="eastAsia"/>
            <w:szCs w:val="18"/>
          </w:rPr>
          <w:t>WO</w:t>
        </w:r>
        <w:proofErr w:type="spellEnd"/>
        <w:r w:rsidRPr="00B57D3D">
          <w:rPr>
            <w:rStyle w:val="Hyperlink"/>
            <w:rFonts w:ascii="SimSun" w:hAnsi="SimSun" w:hint="eastAsia"/>
            <w:szCs w:val="18"/>
          </w:rPr>
          <w:t>/CC/75/3</w:t>
        </w:r>
      </w:hyperlink>
      <w:r w:rsidRPr="00B57D3D">
        <w:rPr>
          <w:rFonts w:ascii="SimSun" w:hAnsi="SimSun" w:hint="eastAsia"/>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B137D" w14:textId="64CC808E" w:rsidR="000938CC" w:rsidRPr="005C269A" w:rsidRDefault="003D1E6B" w:rsidP="0097387E">
    <w:pPr>
      <w:wordWrap w:val="0"/>
      <w:jc w:val="right"/>
      <w:rPr>
        <w:rFonts w:ascii="SimSun" w:hAnsi="SimSun"/>
        <w:sz w:val="21"/>
        <w:lang w:val="de-AT" w:eastAsia="zh-CN"/>
      </w:rPr>
    </w:pPr>
    <w:r w:rsidRPr="005C269A">
      <w:rPr>
        <w:rFonts w:ascii="SimSun" w:hAnsi="SimSun"/>
        <w:sz w:val="21"/>
        <w:lang w:val="de-AT"/>
      </w:rPr>
      <w:t>WO/CC/83/INF/</w:t>
    </w:r>
    <w:bookmarkStart w:id="7" w:name="Code2"/>
    <w:r w:rsidRPr="005C269A">
      <w:rPr>
        <w:rFonts w:ascii="SimSun" w:hAnsi="SimSun"/>
        <w:sz w:val="21"/>
        <w:lang w:val="de-AT"/>
      </w:rPr>
      <w:t>1</w:t>
    </w:r>
    <w:bookmarkEnd w:id="7"/>
    <w:r w:rsidR="0097387E">
      <w:rPr>
        <w:rFonts w:ascii="SimSun" w:hAnsi="SimSun" w:hint="eastAsia"/>
        <w:sz w:val="21"/>
        <w:lang w:val="de-AT" w:eastAsia="zh-CN"/>
      </w:rPr>
      <w:t xml:space="preserve"> Rev.</w:t>
    </w:r>
  </w:p>
  <w:p w14:paraId="5EB3F052" w14:textId="0A1F5B23" w:rsidR="0094367C" w:rsidRPr="005C269A" w:rsidRDefault="00EE553C" w:rsidP="00EE553C">
    <w:pPr>
      <w:spacing w:afterLines="100" w:after="240"/>
      <w:jc w:val="right"/>
      <w:rPr>
        <w:rFonts w:ascii="SimSun" w:hAnsi="SimSun"/>
        <w:sz w:val="21"/>
        <w:lang w:val="de-AT"/>
      </w:rPr>
    </w:pPr>
    <w:r>
      <w:rPr>
        <w:rFonts w:ascii="SimSun" w:hAnsi="SimSun" w:hint="eastAsia"/>
        <w:sz w:val="21"/>
        <w:lang w:val="fr-CH" w:eastAsia="zh-CN"/>
      </w:rPr>
      <w:t>第</w:t>
    </w:r>
    <w:sdt>
      <w:sdtPr>
        <w:rPr>
          <w:rFonts w:ascii="SimSun" w:hAnsi="SimSun"/>
          <w:sz w:val="21"/>
          <w:lang w:val="fr-CH"/>
        </w:rPr>
        <w:id w:val="-2144182622"/>
        <w:docPartObj>
          <w:docPartGallery w:val="Page Numbers (Top of Page)"/>
          <w:docPartUnique/>
        </w:docPartObj>
      </w:sdtPr>
      <w:sdtEndPr/>
      <w:sdtContent>
        <w:r w:rsidR="003D1E6B" w:rsidRPr="005C269A">
          <w:rPr>
            <w:rFonts w:ascii="SimSun" w:hAnsi="SimSun"/>
            <w:sz w:val="21"/>
            <w:lang w:val="fr-CH"/>
          </w:rPr>
          <w:fldChar w:fldCharType="begin"/>
        </w:r>
        <w:r w:rsidR="003D1E6B" w:rsidRPr="005C269A">
          <w:rPr>
            <w:rFonts w:ascii="SimSun" w:hAnsi="SimSun"/>
            <w:sz w:val="21"/>
            <w:lang w:val="fr-CH"/>
          </w:rPr>
          <w:instrText xml:space="preserve"> PAGE   \* MERGEFORMAT </w:instrText>
        </w:r>
        <w:r w:rsidR="003D1E6B" w:rsidRPr="005C269A">
          <w:rPr>
            <w:rFonts w:ascii="SimSun" w:hAnsi="SimSun"/>
            <w:sz w:val="21"/>
            <w:lang w:val="fr-CH"/>
          </w:rPr>
          <w:fldChar w:fldCharType="separate"/>
        </w:r>
        <w:r w:rsidR="005D3387" w:rsidRPr="005C269A">
          <w:rPr>
            <w:rFonts w:ascii="SimSun" w:hAnsi="SimSun"/>
            <w:noProof/>
            <w:sz w:val="21"/>
            <w:lang w:val="fr-CH"/>
          </w:rPr>
          <w:t>3</w:t>
        </w:r>
        <w:r w:rsidR="003D1E6B" w:rsidRPr="005C269A">
          <w:rPr>
            <w:rFonts w:ascii="SimSun" w:hAnsi="SimSun"/>
            <w:sz w:val="21"/>
          </w:rPr>
          <w:fldChar w:fldCharType="end"/>
        </w:r>
        <w:r>
          <w:rPr>
            <w:rFonts w:ascii="SimSun" w:hAnsi="SimSun" w:hint="eastAsia"/>
            <w:sz w:val="21"/>
            <w:lang w:eastAsia="zh-CN"/>
          </w:rPr>
          <w:t>页</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FE39F9"/>
    <w:multiLevelType w:val="hybridMultilevel"/>
    <w:tmpl w:val="3F946514"/>
    <w:lvl w:ilvl="0" w:tplc="2E76AEF8">
      <w:numFmt w:val="bullet"/>
      <w:lvlText w:val="-"/>
      <w:lvlJc w:val="left"/>
      <w:pPr>
        <w:ind w:left="900" w:hanging="360"/>
      </w:pPr>
      <w:rPr>
        <w:rFonts w:ascii="Arial" w:eastAsia="Times New Roman" w:hAnsi="Arial" w:cs="Aria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1316EA2"/>
    <w:multiLevelType w:val="hybridMultilevel"/>
    <w:tmpl w:val="4B323A02"/>
    <w:lvl w:ilvl="0" w:tplc="0409000F">
      <w:start w:val="5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D294F"/>
    <w:multiLevelType w:val="hybridMultilevel"/>
    <w:tmpl w:val="F96C3676"/>
    <w:lvl w:ilvl="0" w:tplc="AE884608">
      <w:start w:val="1"/>
      <w:numFmt w:val="bullet"/>
      <w:lvlText w:val=""/>
      <w:lvlJc w:val="left"/>
      <w:pPr>
        <w:tabs>
          <w:tab w:val="num" w:pos="720"/>
        </w:tabs>
        <w:ind w:left="720" w:hanging="360"/>
      </w:pPr>
      <w:rPr>
        <w:rFonts w:ascii="Wingdings" w:hAnsi="Wingdings" w:hint="default"/>
      </w:rPr>
    </w:lvl>
    <w:lvl w:ilvl="1" w:tplc="10AC1A22">
      <w:start w:val="1"/>
      <w:numFmt w:val="bullet"/>
      <w:lvlText w:val=""/>
      <w:lvlJc w:val="left"/>
      <w:pPr>
        <w:tabs>
          <w:tab w:val="num" w:pos="1440"/>
        </w:tabs>
        <w:ind w:left="1440" w:hanging="360"/>
      </w:pPr>
      <w:rPr>
        <w:rFonts w:ascii="Wingdings" w:hAnsi="Wingdings" w:hint="default"/>
      </w:rPr>
    </w:lvl>
    <w:lvl w:ilvl="2" w:tplc="10C4AE4E" w:tentative="1">
      <w:start w:val="1"/>
      <w:numFmt w:val="bullet"/>
      <w:lvlText w:val=""/>
      <w:lvlJc w:val="left"/>
      <w:pPr>
        <w:tabs>
          <w:tab w:val="num" w:pos="2160"/>
        </w:tabs>
        <w:ind w:left="2160" w:hanging="360"/>
      </w:pPr>
      <w:rPr>
        <w:rFonts w:ascii="Wingdings" w:hAnsi="Wingdings" w:hint="default"/>
      </w:rPr>
    </w:lvl>
    <w:lvl w:ilvl="3" w:tplc="7B7825BA" w:tentative="1">
      <w:start w:val="1"/>
      <w:numFmt w:val="bullet"/>
      <w:lvlText w:val=""/>
      <w:lvlJc w:val="left"/>
      <w:pPr>
        <w:tabs>
          <w:tab w:val="num" w:pos="2880"/>
        </w:tabs>
        <w:ind w:left="2880" w:hanging="360"/>
      </w:pPr>
      <w:rPr>
        <w:rFonts w:ascii="Wingdings" w:hAnsi="Wingdings" w:hint="default"/>
      </w:rPr>
    </w:lvl>
    <w:lvl w:ilvl="4" w:tplc="9DE85582" w:tentative="1">
      <w:start w:val="1"/>
      <w:numFmt w:val="bullet"/>
      <w:lvlText w:val=""/>
      <w:lvlJc w:val="left"/>
      <w:pPr>
        <w:tabs>
          <w:tab w:val="num" w:pos="3600"/>
        </w:tabs>
        <w:ind w:left="3600" w:hanging="360"/>
      </w:pPr>
      <w:rPr>
        <w:rFonts w:ascii="Wingdings" w:hAnsi="Wingdings" w:hint="default"/>
      </w:rPr>
    </w:lvl>
    <w:lvl w:ilvl="5" w:tplc="C498A01E" w:tentative="1">
      <w:start w:val="1"/>
      <w:numFmt w:val="bullet"/>
      <w:lvlText w:val=""/>
      <w:lvlJc w:val="left"/>
      <w:pPr>
        <w:tabs>
          <w:tab w:val="num" w:pos="4320"/>
        </w:tabs>
        <w:ind w:left="4320" w:hanging="360"/>
      </w:pPr>
      <w:rPr>
        <w:rFonts w:ascii="Wingdings" w:hAnsi="Wingdings" w:hint="default"/>
      </w:rPr>
    </w:lvl>
    <w:lvl w:ilvl="6" w:tplc="13A4D80A" w:tentative="1">
      <w:start w:val="1"/>
      <w:numFmt w:val="bullet"/>
      <w:lvlText w:val=""/>
      <w:lvlJc w:val="left"/>
      <w:pPr>
        <w:tabs>
          <w:tab w:val="num" w:pos="5040"/>
        </w:tabs>
        <w:ind w:left="5040" w:hanging="360"/>
      </w:pPr>
      <w:rPr>
        <w:rFonts w:ascii="Wingdings" w:hAnsi="Wingdings" w:hint="default"/>
      </w:rPr>
    </w:lvl>
    <w:lvl w:ilvl="7" w:tplc="898E97AC" w:tentative="1">
      <w:start w:val="1"/>
      <w:numFmt w:val="bullet"/>
      <w:lvlText w:val=""/>
      <w:lvlJc w:val="left"/>
      <w:pPr>
        <w:tabs>
          <w:tab w:val="num" w:pos="5760"/>
        </w:tabs>
        <w:ind w:left="5760" w:hanging="360"/>
      </w:pPr>
      <w:rPr>
        <w:rFonts w:ascii="Wingdings" w:hAnsi="Wingdings" w:hint="default"/>
      </w:rPr>
    </w:lvl>
    <w:lvl w:ilvl="8" w:tplc="3D7E761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086D6EDA"/>
    <w:multiLevelType w:val="hybridMultilevel"/>
    <w:tmpl w:val="0284DA9C"/>
    <w:lvl w:ilvl="0" w:tplc="21B6ADFC">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1748F9"/>
    <w:multiLevelType w:val="hybridMultilevel"/>
    <w:tmpl w:val="1E08896E"/>
    <w:lvl w:ilvl="0" w:tplc="9CDE840C">
      <w:start w:val="4"/>
      <w:numFmt w:val="bullet"/>
      <w:lvlText w:val="-"/>
      <w:lvlJc w:val="left"/>
      <w:pPr>
        <w:ind w:left="720" w:hanging="360"/>
      </w:pPr>
      <w:rPr>
        <w:rFonts w:ascii="Arial" w:eastAsia="Lucida San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67784"/>
    <w:multiLevelType w:val="hybridMultilevel"/>
    <w:tmpl w:val="27646BA8"/>
    <w:lvl w:ilvl="0" w:tplc="51C8BC16">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E661C9D"/>
    <w:multiLevelType w:val="hybridMultilevel"/>
    <w:tmpl w:val="EE56F4BE"/>
    <w:lvl w:ilvl="0" w:tplc="C7E64E8E">
      <w:start w:val="23"/>
      <w:numFmt w:val="decimal"/>
      <w:lvlText w:val="%1."/>
      <w:lvlJc w:val="left"/>
      <w:pPr>
        <w:ind w:left="36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E6152B"/>
    <w:multiLevelType w:val="hybridMultilevel"/>
    <w:tmpl w:val="5936D294"/>
    <w:lvl w:ilvl="0" w:tplc="252C8A64">
      <w:start w:val="1"/>
      <w:numFmt w:val="decimal"/>
      <w:lvlText w:val="%1."/>
      <w:lvlJc w:val="left"/>
      <w:pPr>
        <w:ind w:left="7290" w:hanging="360"/>
      </w:pPr>
      <w:rPr>
        <w:rFonts w:ascii="SimSun" w:eastAsia="SimSun" w:hAnsi="SimSun" w:cs="Arial" w:hint="default"/>
        <w:b w:val="0"/>
        <w:i w:val="0"/>
        <w:sz w:val="21"/>
        <w:szCs w:val="21"/>
      </w:rPr>
    </w:lvl>
    <w:lvl w:ilvl="1" w:tplc="43487F66">
      <w:start w:val="1"/>
      <w:numFmt w:val="lowerRoman"/>
      <w:lvlText w:val="%2)"/>
      <w:lvlJc w:val="left"/>
      <w:pPr>
        <w:ind w:left="1710" w:hanging="72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105A7502"/>
    <w:multiLevelType w:val="hybridMultilevel"/>
    <w:tmpl w:val="567C2F00"/>
    <w:lvl w:ilvl="0" w:tplc="51C8BC16">
      <w:numFmt w:val="bullet"/>
      <w:lvlText w:val="-"/>
      <w:lvlJc w:val="left"/>
      <w:pPr>
        <w:ind w:left="360" w:hanging="360"/>
      </w:pPr>
      <w:rPr>
        <w:rFonts w:ascii="Calibri" w:eastAsiaTheme="minorEastAsia"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18C692F"/>
    <w:multiLevelType w:val="hybridMultilevel"/>
    <w:tmpl w:val="E3304490"/>
    <w:lvl w:ilvl="0" w:tplc="8BAE0FEA">
      <w:start w:val="1"/>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8515BD"/>
    <w:multiLevelType w:val="hybridMultilevel"/>
    <w:tmpl w:val="2BE0BF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17E43334"/>
    <w:multiLevelType w:val="hybridMultilevel"/>
    <w:tmpl w:val="05249234"/>
    <w:lvl w:ilvl="0" w:tplc="2E76AEF8">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4C1BEF"/>
    <w:multiLevelType w:val="hybridMultilevel"/>
    <w:tmpl w:val="C02A96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140723"/>
    <w:multiLevelType w:val="hybridMultilevel"/>
    <w:tmpl w:val="6EFE84AA"/>
    <w:lvl w:ilvl="0" w:tplc="0409000F">
      <w:start w:val="5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37D1868"/>
    <w:multiLevelType w:val="hybridMultilevel"/>
    <w:tmpl w:val="948C2488"/>
    <w:lvl w:ilvl="0" w:tplc="EC889D7A">
      <w:start w:val="1"/>
      <w:numFmt w:val="decimal"/>
      <w:lvlText w:val="%1."/>
      <w:lvlJc w:val="left"/>
      <w:pPr>
        <w:tabs>
          <w:tab w:val="num" w:pos="720"/>
        </w:tabs>
        <w:ind w:left="720" w:hanging="360"/>
      </w:pPr>
      <w:rPr>
        <w:rFonts w:ascii="Arial" w:eastAsia="Times New Roman" w:hAnsi="Arial" w:cs="Arial"/>
      </w:rPr>
    </w:lvl>
    <w:lvl w:ilvl="1" w:tplc="36BC25B4">
      <w:start w:val="1"/>
      <w:numFmt w:val="bullet"/>
      <w:lvlText w:val="•"/>
      <w:lvlJc w:val="left"/>
      <w:pPr>
        <w:tabs>
          <w:tab w:val="num" w:pos="1440"/>
        </w:tabs>
        <w:ind w:left="1440" w:hanging="360"/>
      </w:pPr>
      <w:rPr>
        <w:rFonts w:ascii="Arial" w:hAnsi="Arial" w:hint="default"/>
      </w:rPr>
    </w:lvl>
    <w:lvl w:ilvl="2" w:tplc="9CDE840C">
      <w:start w:val="4"/>
      <w:numFmt w:val="bullet"/>
      <w:lvlText w:val="-"/>
      <w:lvlJc w:val="left"/>
      <w:pPr>
        <w:ind w:left="2160" w:hanging="360"/>
      </w:pPr>
      <w:rPr>
        <w:rFonts w:ascii="Arial" w:eastAsia="Lucida Sans" w:hAnsi="Arial" w:cs="Arial" w:hint="default"/>
        <w:color w:val="auto"/>
      </w:rPr>
    </w:lvl>
    <w:lvl w:ilvl="3" w:tplc="8688B936" w:tentative="1">
      <w:start w:val="1"/>
      <w:numFmt w:val="bullet"/>
      <w:lvlText w:val="•"/>
      <w:lvlJc w:val="left"/>
      <w:pPr>
        <w:tabs>
          <w:tab w:val="num" w:pos="2880"/>
        </w:tabs>
        <w:ind w:left="2880" w:hanging="360"/>
      </w:pPr>
      <w:rPr>
        <w:rFonts w:ascii="Arial" w:hAnsi="Arial" w:hint="default"/>
      </w:rPr>
    </w:lvl>
    <w:lvl w:ilvl="4" w:tplc="BDCE2122" w:tentative="1">
      <w:start w:val="1"/>
      <w:numFmt w:val="bullet"/>
      <w:lvlText w:val="•"/>
      <w:lvlJc w:val="left"/>
      <w:pPr>
        <w:tabs>
          <w:tab w:val="num" w:pos="3600"/>
        </w:tabs>
        <w:ind w:left="3600" w:hanging="360"/>
      </w:pPr>
      <w:rPr>
        <w:rFonts w:ascii="Arial" w:hAnsi="Arial" w:hint="default"/>
      </w:rPr>
    </w:lvl>
    <w:lvl w:ilvl="5" w:tplc="62C225C8" w:tentative="1">
      <w:start w:val="1"/>
      <w:numFmt w:val="bullet"/>
      <w:lvlText w:val="•"/>
      <w:lvlJc w:val="left"/>
      <w:pPr>
        <w:tabs>
          <w:tab w:val="num" w:pos="4320"/>
        </w:tabs>
        <w:ind w:left="4320" w:hanging="360"/>
      </w:pPr>
      <w:rPr>
        <w:rFonts w:ascii="Arial" w:hAnsi="Arial" w:hint="default"/>
      </w:rPr>
    </w:lvl>
    <w:lvl w:ilvl="6" w:tplc="DF94E6A0" w:tentative="1">
      <w:start w:val="1"/>
      <w:numFmt w:val="bullet"/>
      <w:lvlText w:val="•"/>
      <w:lvlJc w:val="left"/>
      <w:pPr>
        <w:tabs>
          <w:tab w:val="num" w:pos="5040"/>
        </w:tabs>
        <w:ind w:left="5040" w:hanging="360"/>
      </w:pPr>
      <w:rPr>
        <w:rFonts w:ascii="Arial" w:hAnsi="Arial" w:hint="default"/>
      </w:rPr>
    </w:lvl>
    <w:lvl w:ilvl="7" w:tplc="1AE898A2" w:tentative="1">
      <w:start w:val="1"/>
      <w:numFmt w:val="bullet"/>
      <w:lvlText w:val="•"/>
      <w:lvlJc w:val="left"/>
      <w:pPr>
        <w:tabs>
          <w:tab w:val="num" w:pos="5760"/>
        </w:tabs>
        <w:ind w:left="5760" w:hanging="360"/>
      </w:pPr>
      <w:rPr>
        <w:rFonts w:ascii="Arial" w:hAnsi="Arial" w:hint="default"/>
      </w:rPr>
    </w:lvl>
    <w:lvl w:ilvl="8" w:tplc="F8DCA99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94C134B"/>
    <w:multiLevelType w:val="hybridMultilevel"/>
    <w:tmpl w:val="990005F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311236CB"/>
    <w:multiLevelType w:val="hybridMultilevel"/>
    <w:tmpl w:val="FF46B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485DC6"/>
    <w:multiLevelType w:val="hybridMultilevel"/>
    <w:tmpl w:val="2E56EBEA"/>
    <w:lvl w:ilvl="0" w:tplc="345AB3AA">
      <w:start w:val="1"/>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87B0277"/>
    <w:multiLevelType w:val="hybridMultilevel"/>
    <w:tmpl w:val="9D704014"/>
    <w:lvl w:ilvl="0" w:tplc="21B6ADFC">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782483"/>
    <w:multiLevelType w:val="hybridMultilevel"/>
    <w:tmpl w:val="F12A8076"/>
    <w:lvl w:ilvl="0" w:tplc="9FD64494">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C1360CE"/>
    <w:multiLevelType w:val="hybridMultilevel"/>
    <w:tmpl w:val="E8C6A37C"/>
    <w:lvl w:ilvl="0" w:tplc="9CDE840C">
      <w:start w:val="4"/>
      <w:numFmt w:val="bullet"/>
      <w:lvlText w:val="-"/>
      <w:lvlJc w:val="left"/>
      <w:pPr>
        <w:ind w:left="1287" w:hanging="360"/>
      </w:pPr>
      <w:rPr>
        <w:rFonts w:ascii="Arial" w:eastAsia="Lucida Sans" w:hAnsi="Arial" w:cs="Arial" w:hint="default"/>
        <w:color w:val="auto"/>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714F4F"/>
    <w:multiLevelType w:val="hybridMultilevel"/>
    <w:tmpl w:val="7C1E12DA"/>
    <w:lvl w:ilvl="0" w:tplc="21B6ADFC">
      <w:numFmt w:val="bullet"/>
      <w:lvlText w:val="-"/>
      <w:lvlJc w:val="left"/>
      <w:pPr>
        <w:ind w:left="1440" w:hanging="360"/>
      </w:pPr>
      <w:rPr>
        <w:rFonts w:ascii="Arial" w:eastAsia="Times New Roman" w:hAnsi="Arial" w:cs="Aria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3413709"/>
    <w:multiLevelType w:val="hybridMultilevel"/>
    <w:tmpl w:val="00AC270C"/>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54435BF7"/>
    <w:multiLevelType w:val="hybridMultilevel"/>
    <w:tmpl w:val="9D8ED69C"/>
    <w:lvl w:ilvl="0" w:tplc="04090005">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0" w15:restartNumberingAfterBreak="0">
    <w:nsid w:val="5AF52738"/>
    <w:multiLevelType w:val="hybridMultilevel"/>
    <w:tmpl w:val="9F029EB0"/>
    <w:lvl w:ilvl="0" w:tplc="04090001">
      <w:start w:val="1"/>
      <w:numFmt w:val="bullet"/>
      <w:lvlText w:val=""/>
      <w:lvlJc w:val="left"/>
      <w:pPr>
        <w:ind w:left="927" w:hanging="360"/>
      </w:pPr>
      <w:rPr>
        <w:rFonts w:ascii="Symbol" w:hAnsi="Symbol" w:hint="default"/>
        <w:i w:val="0"/>
        <w:sz w:val="22"/>
        <w:szCs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D362BD0"/>
    <w:multiLevelType w:val="hybridMultilevel"/>
    <w:tmpl w:val="2AAC742A"/>
    <w:lvl w:ilvl="0" w:tplc="51C8BC16">
      <w:numFmt w:val="bullet"/>
      <w:lvlText w:val="-"/>
      <w:lvlJc w:val="left"/>
      <w:pPr>
        <w:ind w:left="360" w:hanging="360"/>
      </w:pPr>
      <w:rPr>
        <w:rFonts w:ascii="Calibri" w:eastAsiaTheme="minorEastAsia" w:hAnsi="Calibri" w:cs="Calibri"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5ED37EB2"/>
    <w:multiLevelType w:val="hybridMultilevel"/>
    <w:tmpl w:val="73A02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5B6F8D"/>
    <w:multiLevelType w:val="hybridMultilevel"/>
    <w:tmpl w:val="6D84F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F72EA8"/>
    <w:multiLevelType w:val="hybridMultilevel"/>
    <w:tmpl w:val="44749FEC"/>
    <w:lvl w:ilvl="0" w:tplc="33C09262">
      <w:start w:val="1"/>
      <w:numFmt w:val="bullet"/>
      <w:lvlText w:val="•"/>
      <w:lvlJc w:val="left"/>
      <w:pPr>
        <w:tabs>
          <w:tab w:val="num" w:pos="1293"/>
        </w:tabs>
        <w:ind w:left="1293" w:hanging="360"/>
      </w:pPr>
      <w:rPr>
        <w:rFonts w:ascii="Arial" w:hAnsi="Arial" w:hint="default"/>
      </w:rPr>
    </w:lvl>
    <w:lvl w:ilvl="1" w:tplc="04090003" w:tentative="1">
      <w:start w:val="1"/>
      <w:numFmt w:val="bullet"/>
      <w:lvlText w:val="o"/>
      <w:lvlJc w:val="left"/>
      <w:pPr>
        <w:ind w:left="2013" w:hanging="360"/>
      </w:pPr>
      <w:rPr>
        <w:rFonts w:ascii="Courier New" w:hAnsi="Courier New" w:cs="Courier New" w:hint="default"/>
      </w:rPr>
    </w:lvl>
    <w:lvl w:ilvl="2" w:tplc="04090005" w:tentative="1">
      <w:start w:val="1"/>
      <w:numFmt w:val="bullet"/>
      <w:lvlText w:val=""/>
      <w:lvlJc w:val="left"/>
      <w:pPr>
        <w:ind w:left="2733" w:hanging="360"/>
      </w:pPr>
      <w:rPr>
        <w:rFonts w:ascii="Wingdings" w:hAnsi="Wingdings" w:hint="default"/>
      </w:rPr>
    </w:lvl>
    <w:lvl w:ilvl="3" w:tplc="04090001" w:tentative="1">
      <w:start w:val="1"/>
      <w:numFmt w:val="bullet"/>
      <w:lvlText w:val=""/>
      <w:lvlJc w:val="left"/>
      <w:pPr>
        <w:ind w:left="3453" w:hanging="360"/>
      </w:pPr>
      <w:rPr>
        <w:rFonts w:ascii="Symbol" w:hAnsi="Symbol" w:hint="default"/>
      </w:rPr>
    </w:lvl>
    <w:lvl w:ilvl="4" w:tplc="04090003" w:tentative="1">
      <w:start w:val="1"/>
      <w:numFmt w:val="bullet"/>
      <w:lvlText w:val="o"/>
      <w:lvlJc w:val="left"/>
      <w:pPr>
        <w:ind w:left="4173" w:hanging="360"/>
      </w:pPr>
      <w:rPr>
        <w:rFonts w:ascii="Courier New" w:hAnsi="Courier New" w:cs="Courier New" w:hint="default"/>
      </w:rPr>
    </w:lvl>
    <w:lvl w:ilvl="5" w:tplc="04090005" w:tentative="1">
      <w:start w:val="1"/>
      <w:numFmt w:val="bullet"/>
      <w:lvlText w:val=""/>
      <w:lvlJc w:val="left"/>
      <w:pPr>
        <w:ind w:left="4893" w:hanging="360"/>
      </w:pPr>
      <w:rPr>
        <w:rFonts w:ascii="Wingdings" w:hAnsi="Wingdings" w:hint="default"/>
      </w:rPr>
    </w:lvl>
    <w:lvl w:ilvl="6" w:tplc="04090001" w:tentative="1">
      <w:start w:val="1"/>
      <w:numFmt w:val="bullet"/>
      <w:lvlText w:val=""/>
      <w:lvlJc w:val="left"/>
      <w:pPr>
        <w:ind w:left="5613" w:hanging="360"/>
      </w:pPr>
      <w:rPr>
        <w:rFonts w:ascii="Symbol" w:hAnsi="Symbol" w:hint="default"/>
      </w:rPr>
    </w:lvl>
    <w:lvl w:ilvl="7" w:tplc="04090003" w:tentative="1">
      <w:start w:val="1"/>
      <w:numFmt w:val="bullet"/>
      <w:lvlText w:val="o"/>
      <w:lvlJc w:val="left"/>
      <w:pPr>
        <w:ind w:left="6333" w:hanging="360"/>
      </w:pPr>
      <w:rPr>
        <w:rFonts w:ascii="Courier New" w:hAnsi="Courier New" w:cs="Courier New" w:hint="default"/>
      </w:rPr>
    </w:lvl>
    <w:lvl w:ilvl="8" w:tplc="04090005" w:tentative="1">
      <w:start w:val="1"/>
      <w:numFmt w:val="bullet"/>
      <w:lvlText w:val=""/>
      <w:lvlJc w:val="left"/>
      <w:pPr>
        <w:ind w:left="7053" w:hanging="360"/>
      </w:pPr>
      <w:rPr>
        <w:rFonts w:ascii="Wingdings" w:hAnsi="Wingdings" w:hint="default"/>
      </w:rPr>
    </w:lvl>
  </w:abstractNum>
  <w:abstractNum w:abstractNumId="35" w15:restartNumberingAfterBreak="0">
    <w:nsid w:val="689276E9"/>
    <w:multiLevelType w:val="hybridMultilevel"/>
    <w:tmpl w:val="577826A8"/>
    <w:lvl w:ilvl="0" w:tplc="51C8BC16">
      <w:numFmt w:val="bullet"/>
      <w:lvlText w:val="-"/>
      <w:lvlJc w:val="left"/>
      <w:pPr>
        <w:ind w:left="360" w:hanging="360"/>
      </w:pPr>
      <w:rPr>
        <w:rFonts w:ascii="Calibri" w:eastAsiaTheme="minorEastAsia"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6A940DC5"/>
    <w:multiLevelType w:val="hybridMultilevel"/>
    <w:tmpl w:val="A9582442"/>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6E0C1531"/>
    <w:multiLevelType w:val="hybridMultilevel"/>
    <w:tmpl w:val="766C99F4"/>
    <w:lvl w:ilvl="0" w:tplc="33C09262">
      <w:start w:val="1"/>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EAB6ECA"/>
    <w:multiLevelType w:val="hybridMultilevel"/>
    <w:tmpl w:val="1480B68A"/>
    <w:lvl w:ilvl="0" w:tplc="5FF49C82">
      <w:start w:val="1"/>
      <w:numFmt w:val="bullet"/>
      <w:lvlText w:val=""/>
      <w:lvlJc w:val="left"/>
      <w:pPr>
        <w:tabs>
          <w:tab w:val="num" w:pos="720"/>
        </w:tabs>
        <w:ind w:left="720" w:hanging="360"/>
      </w:pPr>
      <w:rPr>
        <w:rFonts w:ascii="Wingdings" w:hAnsi="Wingdings" w:hint="default"/>
      </w:rPr>
    </w:lvl>
    <w:lvl w:ilvl="1" w:tplc="B0A65680">
      <w:start w:val="1"/>
      <w:numFmt w:val="bullet"/>
      <w:lvlText w:val=""/>
      <w:lvlJc w:val="left"/>
      <w:pPr>
        <w:tabs>
          <w:tab w:val="num" w:pos="1440"/>
        </w:tabs>
        <w:ind w:left="1440" w:hanging="360"/>
      </w:pPr>
      <w:rPr>
        <w:rFonts w:ascii="Wingdings" w:hAnsi="Wingdings" w:hint="default"/>
      </w:rPr>
    </w:lvl>
    <w:lvl w:ilvl="2" w:tplc="FE583D72" w:tentative="1">
      <w:start w:val="1"/>
      <w:numFmt w:val="bullet"/>
      <w:lvlText w:val=""/>
      <w:lvlJc w:val="left"/>
      <w:pPr>
        <w:tabs>
          <w:tab w:val="num" w:pos="2160"/>
        </w:tabs>
        <w:ind w:left="2160" w:hanging="360"/>
      </w:pPr>
      <w:rPr>
        <w:rFonts w:ascii="Wingdings" w:hAnsi="Wingdings" w:hint="default"/>
      </w:rPr>
    </w:lvl>
    <w:lvl w:ilvl="3" w:tplc="B612455C" w:tentative="1">
      <w:start w:val="1"/>
      <w:numFmt w:val="bullet"/>
      <w:lvlText w:val=""/>
      <w:lvlJc w:val="left"/>
      <w:pPr>
        <w:tabs>
          <w:tab w:val="num" w:pos="2880"/>
        </w:tabs>
        <w:ind w:left="2880" w:hanging="360"/>
      </w:pPr>
      <w:rPr>
        <w:rFonts w:ascii="Wingdings" w:hAnsi="Wingdings" w:hint="default"/>
      </w:rPr>
    </w:lvl>
    <w:lvl w:ilvl="4" w:tplc="53AA1EBE" w:tentative="1">
      <w:start w:val="1"/>
      <w:numFmt w:val="bullet"/>
      <w:lvlText w:val=""/>
      <w:lvlJc w:val="left"/>
      <w:pPr>
        <w:tabs>
          <w:tab w:val="num" w:pos="3600"/>
        </w:tabs>
        <w:ind w:left="3600" w:hanging="360"/>
      </w:pPr>
      <w:rPr>
        <w:rFonts w:ascii="Wingdings" w:hAnsi="Wingdings" w:hint="default"/>
      </w:rPr>
    </w:lvl>
    <w:lvl w:ilvl="5" w:tplc="E50E0ACC" w:tentative="1">
      <w:start w:val="1"/>
      <w:numFmt w:val="bullet"/>
      <w:lvlText w:val=""/>
      <w:lvlJc w:val="left"/>
      <w:pPr>
        <w:tabs>
          <w:tab w:val="num" w:pos="4320"/>
        </w:tabs>
        <w:ind w:left="4320" w:hanging="360"/>
      </w:pPr>
      <w:rPr>
        <w:rFonts w:ascii="Wingdings" w:hAnsi="Wingdings" w:hint="default"/>
      </w:rPr>
    </w:lvl>
    <w:lvl w:ilvl="6" w:tplc="AA644F64" w:tentative="1">
      <w:start w:val="1"/>
      <w:numFmt w:val="bullet"/>
      <w:lvlText w:val=""/>
      <w:lvlJc w:val="left"/>
      <w:pPr>
        <w:tabs>
          <w:tab w:val="num" w:pos="5040"/>
        </w:tabs>
        <w:ind w:left="5040" w:hanging="360"/>
      </w:pPr>
      <w:rPr>
        <w:rFonts w:ascii="Wingdings" w:hAnsi="Wingdings" w:hint="default"/>
      </w:rPr>
    </w:lvl>
    <w:lvl w:ilvl="7" w:tplc="334E7E82" w:tentative="1">
      <w:start w:val="1"/>
      <w:numFmt w:val="bullet"/>
      <w:lvlText w:val=""/>
      <w:lvlJc w:val="left"/>
      <w:pPr>
        <w:tabs>
          <w:tab w:val="num" w:pos="5760"/>
        </w:tabs>
        <w:ind w:left="5760" w:hanging="360"/>
      </w:pPr>
      <w:rPr>
        <w:rFonts w:ascii="Wingdings" w:hAnsi="Wingdings" w:hint="default"/>
      </w:rPr>
    </w:lvl>
    <w:lvl w:ilvl="8" w:tplc="B1708F5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D83A7F"/>
    <w:multiLevelType w:val="hybridMultilevel"/>
    <w:tmpl w:val="162E4AE8"/>
    <w:lvl w:ilvl="0" w:tplc="1E3A19C6">
      <w:start w:val="4"/>
      <w:numFmt w:val="japaneseCounting"/>
      <w:lvlText w:val="%1、"/>
      <w:lvlJc w:val="left"/>
      <w:pPr>
        <w:ind w:left="800" w:hanging="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614AE9"/>
    <w:multiLevelType w:val="hybridMultilevel"/>
    <w:tmpl w:val="9920D08A"/>
    <w:lvl w:ilvl="0" w:tplc="13E4949C">
      <w:start w:val="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BA7FC6"/>
    <w:multiLevelType w:val="hybridMultilevel"/>
    <w:tmpl w:val="0B38D372"/>
    <w:lvl w:ilvl="0" w:tplc="1F1E3E78">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CBC07A7"/>
    <w:multiLevelType w:val="hybridMultilevel"/>
    <w:tmpl w:val="7EF4E27E"/>
    <w:lvl w:ilvl="0" w:tplc="FDF447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476C69"/>
    <w:multiLevelType w:val="hybridMultilevel"/>
    <w:tmpl w:val="773A4A62"/>
    <w:lvl w:ilvl="0" w:tplc="07C21E4C">
      <w:start w:val="1"/>
      <w:numFmt w:val="bullet"/>
      <w:lvlText w:val=""/>
      <w:lvlJc w:val="left"/>
      <w:pPr>
        <w:tabs>
          <w:tab w:val="num" w:pos="720"/>
        </w:tabs>
        <w:ind w:left="720" w:hanging="360"/>
      </w:pPr>
      <w:rPr>
        <w:rFonts w:ascii="Wingdings" w:hAnsi="Wingdings" w:hint="default"/>
      </w:rPr>
    </w:lvl>
    <w:lvl w:ilvl="1" w:tplc="AF60952E">
      <w:start w:val="1"/>
      <w:numFmt w:val="bullet"/>
      <w:lvlText w:val=""/>
      <w:lvlJc w:val="left"/>
      <w:pPr>
        <w:tabs>
          <w:tab w:val="num" w:pos="1440"/>
        </w:tabs>
        <w:ind w:left="1440" w:hanging="360"/>
      </w:pPr>
      <w:rPr>
        <w:rFonts w:ascii="Wingdings" w:hAnsi="Wingdings" w:hint="default"/>
      </w:rPr>
    </w:lvl>
    <w:lvl w:ilvl="2" w:tplc="7B0279CE" w:tentative="1">
      <w:start w:val="1"/>
      <w:numFmt w:val="bullet"/>
      <w:lvlText w:val=""/>
      <w:lvlJc w:val="left"/>
      <w:pPr>
        <w:tabs>
          <w:tab w:val="num" w:pos="2160"/>
        </w:tabs>
        <w:ind w:left="2160" w:hanging="360"/>
      </w:pPr>
      <w:rPr>
        <w:rFonts w:ascii="Wingdings" w:hAnsi="Wingdings" w:hint="default"/>
      </w:rPr>
    </w:lvl>
    <w:lvl w:ilvl="3" w:tplc="59EAE66E" w:tentative="1">
      <w:start w:val="1"/>
      <w:numFmt w:val="bullet"/>
      <w:lvlText w:val=""/>
      <w:lvlJc w:val="left"/>
      <w:pPr>
        <w:tabs>
          <w:tab w:val="num" w:pos="2880"/>
        </w:tabs>
        <w:ind w:left="2880" w:hanging="360"/>
      </w:pPr>
      <w:rPr>
        <w:rFonts w:ascii="Wingdings" w:hAnsi="Wingdings" w:hint="default"/>
      </w:rPr>
    </w:lvl>
    <w:lvl w:ilvl="4" w:tplc="A3EE888C" w:tentative="1">
      <w:start w:val="1"/>
      <w:numFmt w:val="bullet"/>
      <w:lvlText w:val=""/>
      <w:lvlJc w:val="left"/>
      <w:pPr>
        <w:tabs>
          <w:tab w:val="num" w:pos="3600"/>
        </w:tabs>
        <w:ind w:left="3600" w:hanging="360"/>
      </w:pPr>
      <w:rPr>
        <w:rFonts w:ascii="Wingdings" w:hAnsi="Wingdings" w:hint="default"/>
      </w:rPr>
    </w:lvl>
    <w:lvl w:ilvl="5" w:tplc="D63AE978" w:tentative="1">
      <w:start w:val="1"/>
      <w:numFmt w:val="bullet"/>
      <w:lvlText w:val=""/>
      <w:lvlJc w:val="left"/>
      <w:pPr>
        <w:tabs>
          <w:tab w:val="num" w:pos="4320"/>
        </w:tabs>
        <w:ind w:left="4320" w:hanging="360"/>
      </w:pPr>
      <w:rPr>
        <w:rFonts w:ascii="Wingdings" w:hAnsi="Wingdings" w:hint="default"/>
      </w:rPr>
    </w:lvl>
    <w:lvl w:ilvl="6" w:tplc="45A2EB44" w:tentative="1">
      <w:start w:val="1"/>
      <w:numFmt w:val="bullet"/>
      <w:lvlText w:val=""/>
      <w:lvlJc w:val="left"/>
      <w:pPr>
        <w:tabs>
          <w:tab w:val="num" w:pos="5040"/>
        </w:tabs>
        <w:ind w:left="5040" w:hanging="360"/>
      </w:pPr>
      <w:rPr>
        <w:rFonts w:ascii="Wingdings" w:hAnsi="Wingdings" w:hint="default"/>
      </w:rPr>
    </w:lvl>
    <w:lvl w:ilvl="7" w:tplc="42E26EF2" w:tentative="1">
      <w:start w:val="1"/>
      <w:numFmt w:val="bullet"/>
      <w:lvlText w:val=""/>
      <w:lvlJc w:val="left"/>
      <w:pPr>
        <w:tabs>
          <w:tab w:val="num" w:pos="5760"/>
        </w:tabs>
        <w:ind w:left="5760" w:hanging="360"/>
      </w:pPr>
      <w:rPr>
        <w:rFonts w:ascii="Wingdings" w:hAnsi="Wingdings" w:hint="default"/>
      </w:rPr>
    </w:lvl>
    <w:lvl w:ilvl="8" w:tplc="A014A480"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0D043F"/>
    <w:multiLevelType w:val="hybridMultilevel"/>
    <w:tmpl w:val="D7D80EE0"/>
    <w:lvl w:ilvl="0" w:tplc="04090013">
      <w:start w:val="1"/>
      <w:numFmt w:val="chineseCountingThousand"/>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BD5006"/>
    <w:multiLevelType w:val="hybridMultilevel"/>
    <w:tmpl w:val="E544EAB8"/>
    <w:lvl w:ilvl="0" w:tplc="9CDE840C">
      <w:start w:val="4"/>
      <w:numFmt w:val="bullet"/>
      <w:lvlText w:val="-"/>
      <w:lvlJc w:val="left"/>
      <w:pPr>
        <w:ind w:left="720" w:hanging="360"/>
      </w:pPr>
      <w:rPr>
        <w:rFonts w:ascii="Arial" w:eastAsia="Lucida San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2649101">
    <w:abstractNumId w:val="13"/>
  </w:num>
  <w:num w:numId="2" w16cid:durableId="2095202273">
    <w:abstractNumId w:val="25"/>
  </w:num>
  <w:num w:numId="3" w16cid:durableId="159932728">
    <w:abstractNumId w:val="0"/>
  </w:num>
  <w:num w:numId="4" w16cid:durableId="1604415619">
    <w:abstractNumId w:val="26"/>
  </w:num>
  <w:num w:numId="5" w16cid:durableId="1551072432">
    <w:abstractNumId w:val="4"/>
  </w:num>
  <w:num w:numId="6" w16cid:durableId="921523996">
    <w:abstractNumId w:val="17"/>
  </w:num>
  <w:num w:numId="7" w16cid:durableId="828794006">
    <w:abstractNumId w:val="6"/>
  </w:num>
  <w:num w:numId="8" w16cid:durableId="1473596964">
    <w:abstractNumId w:val="11"/>
  </w:num>
  <w:num w:numId="9" w16cid:durableId="1784566855">
    <w:abstractNumId w:val="14"/>
  </w:num>
  <w:num w:numId="10" w16cid:durableId="500970690">
    <w:abstractNumId w:val="42"/>
  </w:num>
  <w:num w:numId="11" w16cid:durableId="673343260">
    <w:abstractNumId w:val="44"/>
  </w:num>
  <w:num w:numId="12" w16cid:durableId="1576276474">
    <w:abstractNumId w:val="9"/>
  </w:num>
  <w:num w:numId="13" w16cid:durableId="1325814771">
    <w:abstractNumId w:val="8"/>
  </w:num>
  <w:num w:numId="14" w16cid:durableId="448210779">
    <w:abstractNumId w:val="24"/>
  </w:num>
  <w:num w:numId="15" w16cid:durableId="241453582">
    <w:abstractNumId w:val="1"/>
  </w:num>
  <w:num w:numId="16" w16cid:durableId="671033879">
    <w:abstractNumId w:val="18"/>
  </w:num>
  <w:num w:numId="17" w16cid:durableId="328682100">
    <w:abstractNumId w:val="37"/>
  </w:num>
  <w:num w:numId="18" w16cid:durableId="1925793774">
    <w:abstractNumId w:val="34"/>
  </w:num>
  <w:num w:numId="19" w16cid:durableId="7559833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74917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01257088">
    <w:abstractNumId w:val="45"/>
  </w:num>
  <w:num w:numId="22" w16cid:durableId="2120252064">
    <w:abstractNumId w:val="15"/>
  </w:num>
  <w:num w:numId="23" w16cid:durableId="975525573">
    <w:abstractNumId w:val="29"/>
  </w:num>
  <w:num w:numId="24" w16cid:durableId="1948000637">
    <w:abstractNumId w:val="30"/>
  </w:num>
  <w:num w:numId="25" w16cid:durableId="1575315797">
    <w:abstractNumId w:val="27"/>
  </w:num>
  <w:num w:numId="26" w16cid:durableId="1560938535">
    <w:abstractNumId w:val="22"/>
  </w:num>
  <w:num w:numId="27" w16cid:durableId="1578322046">
    <w:abstractNumId w:val="41"/>
  </w:num>
  <w:num w:numId="28" w16cid:durableId="539128846">
    <w:abstractNumId w:val="21"/>
  </w:num>
  <w:num w:numId="29" w16cid:durableId="689988108">
    <w:abstractNumId w:val="40"/>
  </w:num>
  <w:num w:numId="30" w16cid:durableId="1974752578">
    <w:abstractNumId w:val="23"/>
  </w:num>
  <w:num w:numId="31" w16cid:durableId="656104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7019522">
    <w:abstractNumId w:val="19"/>
  </w:num>
  <w:num w:numId="33" w16cid:durableId="856499649">
    <w:abstractNumId w:val="16"/>
  </w:num>
  <w:num w:numId="34" w16cid:durableId="522741887">
    <w:abstractNumId w:val="2"/>
  </w:num>
  <w:num w:numId="35" w16cid:durableId="1927183207">
    <w:abstractNumId w:val="5"/>
  </w:num>
  <w:num w:numId="36" w16cid:durableId="1618677019">
    <w:abstractNumId w:val="33"/>
  </w:num>
  <w:num w:numId="37" w16cid:durableId="489636701">
    <w:abstractNumId w:val="7"/>
  </w:num>
  <w:num w:numId="38" w16cid:durableId="5809598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96313317">
    <w:abstractNumId w:val="10"/>
  </w:num>
  <w:num w:numId="40" w16cid:durableId="488402651">
    <w:abstractNumId w:val="35"/>
  </w:num>
  <w:num w:numId="41" w16cid:durableId="1058281785">
    <w:abstractNumId w:val="20"/>
  </w:num>
  <w:num w:numId="42" w16cid:durableId="482963998">
    <w:abstractNumId w:val="32"/>
  </w:num>
  <w:num w:numId="43" w16cid:durableId="1337923150">
    <w:abstractNumId w:val="3"/>
  </w:num>
  <w:num w:numId="44" w16cid:durableId="1762946382">
    <w:abstractNumId w:val="38"/>
  </w:num>
  <w:num w:numId="45" w16cid:durableId="208422075">
    <w:abstractNumId w:val="43"/>
  </w:num>
  <w:num w:numId="46" w16cid:durableId="1995647025">
    <w:abstractNumId w:val="28"/>
  </w:num>
  <w:num w:numId="47" w16cid:durableId="720060347">
    <w:abstractNumId w:val="36"/>
  </w:num>
  <w:num w:numId="48" w16cid:durableId="158888139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BEE"/>
    <w:rsid w:val="000027AB"/>
    <w:rsid w:val="00015310"/>
    <w:rsid w:val="000154B3"/>
    <w:rsid w:val="00015EE4"/>
    <w:rsid w:val="000169BF"/>
    <w:rsid w:val="00022F48"/>
    <w:rsid w:val="00023A7E"/>
    <w:rsid w:val="00026035"/>
    <w:rsid w:val="00032170"/>
    <w:rsid w:val="00035850"/>
    <w:rsid w:val="00042512"/>
    <w:rsid w:val="00043CAA"/>
    <w:rsid w:val="000515F0"/>
    <w:rsid w:val="00051A08"/>
    <w:rsid w:val="000542F5"/>
    <w:rsid w:val="000545EB"/>
    <w:rsid w:val="00056816"/>
    <w:rsid w:val="0006560C"/>
    <w:rsid w:val="00066044"/>
    <w:rsid w:val="00067641"/>
    <w:rsid w:val="00072A3B"/>
    <w:rsid w:val="00075432"/>
    <w:rsid w:val="00077B3B"/>
    <w:rsid w:val="00077CFB"/>
    <w:rsid w:val="00081430"/>
    <w:rsid w:val="000837DF"/>
    <w:rsid w:val="0008507D"/>
    <w:rsid w:val="00087A56"/>
    <w:rsid w:val="000938CC"/>
    <w:rsid w:val="00096048"/>
    <w:rsid w:val="000962E3"/>
    <w:rsid w:val="000968ED"/>
    <w:rsid w:val="00097394"/>
    <w:rsid w:val="000A0CFB"/>
    <w:rsid w:val="000A123E"/>
    <w:rsid w:val="000A15D2"/>
    <w:rsid w:val="000A3D97"/>
    <w:rsid w:val="000A3DDA"/>
    <w:rsid w:val="000A5818"/>
    <w:rsid w:val="000B2C4D"/>
    <w:rsid w:val="000B69C4"/>
    <w:rsid w:val="000C1B69"/>
    <w:rsid w:val="000C1FA6"/>
    <w:rsid w:val="000C206A"/>
    <w:rsid w:val="000C5D36"/>
    <w:rsid w:val="000C67B1"/>
    <w:rsid w:val="000D692F"/>
    <w:rsid w:val="000E030E"/>
    <w:rsid w:val="000E17BC"/>
    <w:rsid w:val="000E1ED4"/>
    <w:rsid w:val="000E21C9"/>
    <w:rsid w:val="000E2F40"/>
    <w:rsid w:val="000E60F3"/>
    <w:rsid w:val="000F35C7"/>
    <w:rsid w:val="000F4617"/>
    <w:rsid w:val="000F5E56"/>
    <w:rsid w:val="000F7138"/>
    <w:rsid w:val="00100FFF"/>
    <w:rsid w:val="00101812"/>
    <w:rsid w:val="00103B2A"/>
    <w:rsid w:val="001040D3"/>
    <w:rsid w:val="00107377"/>
    <w:rsid w:val="00107852"/>
    <w:rsid w:val="001114DA"/>
    <w:rsid w:val="00111FC4"/>
    <w:rsid w:val="00117369"/>
    <w:rsid w:val="001174C1"/>
    <w:rsid w:val="001177C2"/>
    <w:rsid w:val="00120718"/>
    <w:rsid w:val="0012456C"/>
    <w:rsid w:val="00130647"/>
    <w:rsid w:val="00132C92"/>
    <w:rsid w:val="001354E8"/>
    <w:rsid w:val="001362EE"/>
    <w:rsid w:val="00136ED2"/>
    <w:rsid w:val="00136FC4"/>
    <w:rsid w:val="001411F2"/>
    <w:rsid w:val="00141E1E"/>
    <w:rsid w:val="00144C74"/>
    <w:rsid w:val="00146E65"/>
    <w:rsid w:val="00150907"/>
    <w:rsid w:val="0015681B"/>
    <w:rsid w:val="00160258"/>
    <w:rsid w:val="00163789"/>
    <w:rsid w:val="001647D5"/>
    <w:rsid w:val="0016572C"/>
    <w:rsid w:val="00165B58"/>
    <w:rsid w:val="001678B5"/>
    <w:rsid w:val="001820D7"/>
    <w:rsid w:val="001832A6"/>
    <w:rsid w:val="00184F54"/>
    <w:rsid w:val="0018674A"/>
    <w:rsid w:val="001868C2"/>
    <w:rsid w:val="00186BC1"/>
    <w:rsid w:val="00187688"/>
    <w:rsid w:val="001921A8"/>
    <w:rsid w:val="001A30B1"/>
    <w:rsid w:val="001A39DD"/>
    <w:rsid w:val="001A5CA5"/>
    <w:rsid w:val="001A677B"/>
    <w:rsid w:val="001A6B4A"/>
    <w:rsid w:val="001B37E6"/>
    <w:rsid w:val="001B3B78"/>
    <w:rsid w:val="001B551B"/>
    <w:rsid w:val="001C5A06"/>
    <w:rsid w:val="001D0114"/>
    <w:rsid w:val="001D0448"/>
    <w:rsid w:val="001D3E6C"/>
    <w:rsid w:val="001D4107"/>
    <w:rsid w:val="001D5539"/>
    <w:rsid w:val="001D5ED8"/>
    <w:rsid w:val="001D6042"/>
    <w:rsid w:val="001E0434"/>
    <w:rsid w:val="001E1F57"/>
    <w:rsid w:val="001E6F2B"/>
    <w:rsid w:val="001E737E"/>
    <w:rsid w:val="001F22A6"/>
    <w:rsid w:val="002033FD"/>
    <w:rsid w:val="002039D2"/>
    <w:rsid w:val="00203D24"/>
    <w:rsid w:val="00204CE8"/>
    <w:rsid w:val="00206246"/>
    <w:rsid w:val="0020718C"/>
    <w:rsid w:val="00210EA0"/>
    <w:rsid w:val="00211894"/>
    <w:rsid w:val="0021217E"/>
    <w:rsid w:val="00212CCB"/>
    <w:rsid w:val="002135AF"/>
    <w:rsid w:val="00214AC6"/>
    <w:rsid w:val="00217D05"/>
    <w:rsid w:val="00220097"/>
    <w:rsid w:val="002235D5"/>
    <w:rsid w:val="00223875"/>
    <w:rsid w:val="0022398C"/>
    <w:rsid w:val="00230120"/>
    <w:rsid w:val="00232979"/>
    <w:rsid w:val="002332F3"/>
    <w:rsid w:val="002352B6"/>
    <w:rsid w:val="0023535B"/>
    <w:rsid w:val="00243430"/>
    <w:rsid w:val="002440AD"/>
    <w:rsid w:val="002473F6"/>
    <w:rsid w:val="002500E0"/>
    <w:rsid w:val="0025218F"/>
    <w:rsid w:val="00254100"/>
    <w:rsid w:val="0025436A"/>
    <w:rsid w:val="002606DC"/>
    <w:rsid w:val="00261566"/>
    <w:rsid w:val="00262937"/>
    <w:rsid w:val="002634C4"/>
    <w:rsid w:val="00273D0B"/>
    <w:rsid w:val="00276BEE"/>
    <w:rsid w:val="00280F51"/>
    <w:rsid w:val="00283BB3"/>
    <w:rsid w:val="00285AE0"/>
    <w:rsid w:val="002867CB"/>
    <w:rsid w:val="0028780F"/>
    <w:rsid w:val="00290326"/>
    <w:rsid w:val="002908B4"/>
    <w:rsid w:val="00290A31"/>
    <w:rsid w:val="00291280"/>
    <w:rsid w:val="002928D3"/>
    <w:rsid w:val="00292C11"/>
    <w:rsid w:val="00295456"/>
    <w:rsid w:val="002A56CC"/>
    <w:rsid w:val="002B07C5"/>
    <w:rsid w:val="002B4139"/>
    <w:rsid w:val="002B5401"/>
    <w:rsid w:val="002B7947"/>
    <w:rsid w:val="002C22EA"/>
    <w:rsid w:val="002C6A4A"/>
    <w:rsid w:val="002C6F7E"/>
    <w:rsid w:val="002D4A34"/>
    <w:rsid w:val="002D4A7E"/>
    <w:rsid w:val="002D581B"/>
    <w:rsid w:val="002D5F75"/>
    <w:rsid w:val="002D61BF"/>
    <w:rsid w:val="002E3F60"/>
    <w:rsid w:val="002E6AE4"/>
    <w:rsid w:val="002F1D8E"/>
    <w:rsid w:val="002F1FE6"/>
    <w:rsid w:val="002F2284"/>
    <w:rsid w:val="002F3711"/>
    <w:rsid w:val="002F4E68"/>
    <w:rsid w:val="00302F4B"/>
    <w:rsid w:val="00304FA5"/>
    <w:rsid w:val="0030610A"/>
    <w:rsid w:val="003064B2"/>
    <w:rsid w:val="003064C9"/>
    <w:rsid w:val="00307F91"/>
    <w:rsid w:val="00310EEA"/>
    <w:rsid w:val="003113A6"/>
    <w:rsid w:val="00311933"/>
    <w:rsid w:val="00312F7F"/>
    <w:rsid w:val="0031425E"/>
    <w:rsid w:val="00314F4B"/>
    <w:rsid w:val="00331EED"/>
    <w:rsid w:val="0033266C"/>
    <w:rsid w:val="0033417A"/>
    <w:rsid w:val="00334A88"/>
    <w:rsid w:val="00335166"/>
    <w:rsid w:val="00340B52"/>
    <w:rsid w:val="00342BA0"/>
    <w:rsid w:val="00347563"/>
    <w:rsid w:val="00347872"/>
    <w:rsid w:val="00350919"/>
    <w:rsid w:val="00350C15"/>
    <w:rsid w:val="00352708"/>
    <w:rsid w:val="003527C3"/>
    <w:rsid w:val="00353815"/>
    <w:rsid w:val="00353E28"/>
    <w:rsid w:val="00354A9D"/>
    <w:rsid w:val="003601D7"/>
    <w:rsid w:val="00361450"/>
    <w:rsid w:val="00361543"/>
    <w:rsid w:val="003617C4"/>
    <w:rsid w:val="003635C0"/>
    <w:rsid w:val="00364886"/>
    <w:rsid w:val="0036639A"/>
    <w:rsid w:val="0036649F"/>
    <w:rsid w:val="003673CF"/>
    <w:rsid w:val="00367EF3"/>
    <w:rsid w:val="00370083"/>
    <w:rsid w:val="0037189C"/>
    <w:rsid w:val="0037290B"/>
    <w:rsid w:val="0037763F"/>
    <w:rsid w:val="00380994"/>
    <w:rsid w:val="00382A45"/>
    <w:rsid w:val="003845C1"/>
    <w:rsid w:val="00390FE8"/>
    <w:rsid w:val="003959F9"/>
    <w:rsid w:val="003978A5"/>
    <w:rsid w:val="003A1165"/>
    <w:rsid w:val="003A6F89"/>
    <w:rsid w:val="003A7F20"/>
    <w:rsid w:val="003B38C1"/>
    <w:rsid w:val="003B67D0"/>
    <w:rsid w:val="003B7A0D"/>
    <w:rsid w:val="003C0A60"/>
    <w:rsid w:val="003C21A3"/>
    <w:rsid w:val="003C34E9"/>
    <w:rsid w:val="003C3AB3"/>
    <w:rsid w:val="003C4E17"/>
    <w:rsid w:val="003C6752"/>
    <w:rsid w:val="003C67AA"/>
    <w:rsid w:val="003C6D5E"/>
    <w:rsid w:val="003C7668"/>
    <w:rsid w:val="003D1DC9"/>
    <w:rsid w:val="003D1E6B"/>
    <w:rsid w:val="003D3207"/>
    <w:rsid w:val="003D437D"/>
    <w:rsid w:val="003E33BB"/>
    <w:rsid w:val="003E33E4"/>
    <w:rsid w:val="003E4D40"/>
    <w:rsid w:val="003E4FCD"/>
    <w:rsid w:val="003E6687"/>
    <w:rsid w:val="003E79C1"/>
    <w:rsid w:val="003E7B31"/>
    <w:rsid w:val="003F2128"/>
    <w:rsid w:val="003F2936"/>
    <w:rsid w:val="003F2EBF"/>
    <w:rsid w:val="003F59EE"/>
    <w:rsid w:val="0040103E"/>
    <w:rsid w:val="004024F5"/>
    <w:rsid w:val="00402B1D"/>
    <w:rsid w:val="004032F6"/>
    <w:rsid w:val="00404DBA"/>
    <w:rsid w:val="00405E07"/>
    <w:rsid w:val="0040707C"/>
    <w:rsid w:val="0041327A"/>
    <w:rsid w:val="00420F4B"/>
    <w:rsid w:val="0042187A"/>
    <w:rsid w:val="00423E1D"/>
    <w:rsid w:val="00423E3E"/>
    <w:rsid w:val="00427AF4"/>
    <w:rsid w:val="00434709"/>
    <w:rsid w:val="00441BB7"/>
    <w:rsid w:val="00441EF3"/>
    <w:rsid w:val="0044727F"/>
    <w:rsid w:val="004478EB"/>
    <w:rsid w:val="004513DC"/>
    <w:rsid w:val="00461421"/>
    <w:rsid w:val="004635FF"/>
    <w:rsid w:val="00464380"/>
    <w:rsid w:val="004645D0"/>
    <w:rsid w:val="004647DA"/>
    <w:rsid w:val="004669B6"/>
    <w:rsid w:val="00467924"/>
    <w:rsid w:val="00467C25"/>
    <w:rsid w:val="004700C0"/>
    <w:rsid w:val="00472485"/>
    <w:rsid w:val="00473594"/>
    <w:rsid w:val="00474062"/>
    <w:rsid w:val="004749EB"/>
    <w:rsid w:val="00477228"/>
    <w:rsid w:val="00477829"/>
    <w:rsid w:val="00477D6B"/>
    <w:rsid w:val="00480905"/>
    <w:rsid w:val="00481263"/>
    <w:rsid w:val="0049240A"/>
    <w:rsid w:val="00493095"/>
    <w:rsid w:val="004945EF"/>
    <w:rsid w:val="00496A23"/>
    <w:rsid w:val="00496A8E"/>
    <w:rsid w:val="004972F3"/>
    <w:rsid w:val="004A532B"/>
    <w:rsid w:val="004A6B2D"/>
    <w:rsid w:val="004A78CD"/>
    <w:rsid w:val="004B4261"/>
    <w:rsid w:val="004B4C7C"/>
    <w:rsid w:val="004B5851"/>
    <w:rsid w:val="004B6521"/>
    <w:rsid w:val="004B7D96"/>
    <w:rsid w:val="004C065D"/>
    <w:rsid w:val="004C121E"/>
    <w:rsid w:val="004C231F"/>
    <w:rsid w:val="004C41BA"/>
    <w:rsid w:val="004C4D8A"/>
    <w:rsid w:val="004C50C4"/>
    <w:rsid w:val="004C547B"/>
    <w:rsid w:val="004D17F6"/>
    <w:rsid w:val="004D21D8"/>
    <w:rsid w:val="004D274C"/>
    <w:rsid w:val="004E01DB"/>
    <w:rsid w:val="004E53F5"/>
    <w:rsid w:val="004E596D"/>
    <w:rsid w:val="004E71CF"/>
    <w:rsid w:val="004F101E"/>
    <w:rsid w:val="004F2106"/>
    <w:rsid w:val="004F2A8C"/>
    <w:rsid w:val="004F2CDD"/>
    <w:rsid w:val="004F467D"/>
    <w:rsid w:val="004F6F5A"/>
    <w:rsid w:val="005019FF"/>
    <w:rsid w:val="00502AD3"/>
    <w:rsid w:val="00502F29"/>
    <w:rsid w:val="00507450"/>
    <w:rsid w:val="005103D9"/>
    <w:rsid w:val="0051078A"/>
    <w:rsid w:val="00510978"/>
    <w:rsid w:val="005122B1"/>
    <w:rsid w:val="00512E2C"/>
    <w:rsid w:val="005139B7"/>
    <w:rsid w:val="00514382"/>
    <w:rsid w:val="0051741E"/>
    <w:rsid w:val="005214BB"/>
    <w:rsid w:val="0052195F"/>
    <w:rsid w:val="00521AE1"/>
    <w:rsid w:val="00521CAB"/>
    <w:rsid w:val="00522272"/>
    <w:rsid w:val="00522816"/>
    <w:rsid w:val="00523904"/>
    <w:rsid w:val="0053057A"/>
    <w:rsid w:val="00534980"/>
    <w:rsid w:val="00537F5C"/>
    <w:rsid w:val="00541F48"/>
    <w:rsid w:val="00541FD1"/>
    <w:rsid w:val="00543125"/>
    <w:rsid w:val="00544DE3"/>
    <w:rsid w:val="005456E2"/>
    <w:rsid w:val="00546352"/>
    <w:rsid w:val="00546BC6"/>
    <w:rsid w:val="005478EF"/>
    <w:rsid w:val="00547C39"/>
    <w:rsid w:val="0055266C"/>
    <w:rsid w:val="005548E1"/>
    <w:rsid w:val="00556076"/>
    <w:rsid w:val="0055610E"/>
    <w:rsid w:val="00560A29"/>
    <w:rsid w:val="0056236C"/>
    <w:rsid w:val="005645E2"/>
    <w:rsid w:val="0056540E"/>
    <w:rsid w:val="00570DC1"/>
    <w:rsid w:val="005723BE"/>
    <w:rsid w:val="00577B96"/>
    <w:rsid w:val="00581D81"/>
    <w:rsid w:val="00582C03"/>
    <w:rsid w:val="00583A62"/>
    <w:rsid w:val="00583E64"/>
    <w:rsid w:val="00584F2A"/>
    <w:rsid w:val="005924A6"/>
    <w:rsid w:val="00593114"/>
    <w:rsid w:val="005A275D"/>
    <w:rsid w:val="005A2909"/>
    <w:rsid w:val="005A6514"/>
    <w:rsid w:val="005A7935"/>
    <w:rsid w:val="005B17FA"/>
    <w:rsid w:val="005B187A"/>
    <w:rsid w:val="005B24A1"/>
    <w:rsid w:val="005B44D8"/>
    <w:rsid w:val="005B5982"/>
    <w:rsid w:val="005B640C"/>
    <w:rsid w:val="005B7650"/>
    <w:rsid w:val="005C19FD"/>
    <w:rsid w:val="005C269A"/>
    <w:rsid w:val="005C2B54"/>
    <w:rsid w:val="005C6649"/>
    <w:rsid w:val="005D0E2C"/>
    <w:rsid w:val="005D206C"/>
    <w:rsid w:val="005D3387"/>
    <w:rsid w:val="005D4D49"/>
    <w:rsid w:val="005D572E"/>
    <w:rsid w:val="005D5BFE"/>
    <w:rsid w:val="005E1A56"/>
    <w:rsid w:val="005E2AB8"/>
    <w:rsid w:val="005E2AE2"/>
    <w:rsid w:val="005E7253"/>
    <w:rsid w:val="005F030F"/>
    <w:rsid w:val="005F152C"/>
    <w:rsid w:val="005F1971"/>
    <w:rsid w:val="005F4179"/>
    <w:rsid w:val="005F5DDE"/>
    <w:rsid w:val="005F61E4"/>
    <w:rsid w:val="005F7CAB"/>
    <w:rsid w:val="0060009D"/>
    <w:rsid w:val="00601849"/>
    <w:rsid w:val="00603B76"/>
    <w:rsid w:val="00605827"/>
    <w:rsid w:val="0060728F"/>
    <w:rsid w:val="00607E7F"/>
    <w:rsid w:val="00610C7D"/>
    <w:rsid w:val="00610D4C"/>
    <w:rsid w:val="006127AB"/>
    <w:rsid w:val="00612A5C"/>
    <w:rsid w:val="006175F3"/>
    <w:rsid w:val="006206F3"/>
    <w:rsid w:val="006221A7"/>
    <w:rsid w:val="00623B13"/>
    <w:rsid w:val="00632245"/>
    <w:rsid w:val="00633435"/>
    <w:rsid w:val="00633917"/>
    <w:rsid w:val="00635B33"/>
    <w:rsid w:val="00644DB2"/>
    <w:rsid w:val="006453EE"/>
    <w:rsid w:val="00646050"/>
    <w:rsid w:val="00647B29"/>
    <w:rsid w:val="006503F9"/>
    <w:rsid w:val="00654CF0"/>
    <w:rsid w:val="006556ED"/>
    <w:rsid w:val="006572D4"/>
    <w:rsid w:val="00670F4F"/>
    <w:rsid w:val="00670F7B"/>
    <w:rsid w:val="00671213"/>
    <w:rsid w:val="006713CA"/>
    <w:rsid w:val="00676C5C"/>
    <w:rsid w:val="00681AC9"/>
    <w:rsid w:val="0068636F"/>
    <w:rsid w:val="006909EA"/>
    <w:rsid w:val="00692D45"/>
    <w:rsid w:val="00692D98"/>
    <w:rsid w:val="00692F15"/>
    <w:rsid w:val="00694789"/>
    <w:rsid w:val="00695A3B"/>
    <w:rsid w:val="006A3645"/>
    <w:rsid w:val="006A4D2A"/>
    <w:rsid w:val="006A66A5"/>
    <w:rsid w:val="006A7A48"/>
    <w:rsid w:val="006B02A1"/>
    <w:rsid w:val="006B2351"/>
    <w:rsid w:val="006B276A"/>
    <w:rsid w:val="006B5EFA"/>
    <w:rsid w:val="006C1C57"/>
    <w:rsid w:val="006C601A"/>
    <w:rsid w:val="006C771D"/>
    <w:rsid w:val="006D095A"/>
    <w:rsid w:val="006D3834"/>
    <w:rsid w:val="006D3E19"/>
    <w:rsid w:val="006D41E0"/>
    <w:rsid w:val="006E1516"/>
    <w:rsid w:val="006E17D4"/>
    <w:rsid w:val="006E46F9"/>
    <w:rsid w:val="006F1F12"/>
    <w:rsid w:val="006F2755"/>
    <w:rsid w:val="006F6F83"/>
    <w:rsid w:val="00702D9D"/>
    <w:rsid w:val="00705756"/>
    <w:rsid w:val="00707103"/>
    <w:rsid w:val="00707DB3"/>
    <w:rsid w:val="007113E6"/>
    <w:rsid w:val="0071360B"/>
    <w:rsid w:val="00716033"/>
    <w:rsid w:val="00716788"/>
    <w:rsid w:val="00720351"/>
    <w:rsid w:val="00720EFD"/>
    <w:rsid w:val="00725C8C"/>
    <w:rsid w:val="00726C8A"/>
    <w:rsid w:val="0072762D"/>
    <w:rsid w:val="00732839"/>
    <w:rsid w:val="007450B4"/>
    <w:rsid w:val="0074619A"/>
    <w:rsid w:val="00750BFE"/>
    <w:rsid w:val="00757B3B"/>
    <w:rsid w:val="007626FF"/>
    <w:rsid w:val="007628F7"/>
    <w:rsid w:val="00764616"/>
    <w:rsid w:val="0077078A"/>
    <w:rsid w:val="007717A2"/>
    <w:rsid w:val="00773265"/>
    <w:rsid w:val="007758BC"/>
    <w:rsid w:val="00777BA0"/>
    <w:rsid w:val="00780095"/>
    <w:rsid w:val="00782A54"/>
    <w:rsid w:val="00782D4E"/>
    <w:rsid w:val="007844EF"/>
    <w:rsid w:val="007877F7"/>
    <w:rsid w:val="00787BC1"/>
    <w:rsid w:val="00791D76"/>
    <w:rsid w:val="00792040"/>
    <w:rsid w:val="00793A7C"/>
    <w:rsid w:val="007947B2"/>
    <w:rsid w:val="00794F67"/>
    <w:rsid w:val="00795BAB"/>
    <w:rsid w:val="00796FE2"/>
    <w:rsid w:val="00797571"/>
    <w:rsid w:val="007A1B25"/>
    <w:rsid w:val="007A398A"/>
    <w:rsid w:val="007A5530"/>
    <w:rsid w:val="007A63D3"/>
    <w:rsid w:val="007A6E81"/>
    <w:rsid w:val="007B028B"/>
    <w:rsid w:val="007B306F"/>
    <w:rsid w:val="007B3730"/>
    <w:rsid w:val="007B4376"/>
    <w:rsid w:val="007C0136"/>
    <w:rsid w:val="007C4C1F"/>
    <w:rsid w:val="007C5D51"/>
    <w:rsid w:val="007C762A"/>
    <w:rsid w:val="007D14CD"/>
    <w:rsid w:val="007D1613"/>
    <w:rsid w:val="007D3914"/>
    <w:rsid w:val="007E1C27"/>
    <w:rsid w:val="007E20EE"/>
    <w:rsid w:val="007E24FD"/>
    <w:rsid w:val="007E348B"/>
    <w:rsid w:val="007E4C0E"/>
    <w:rsid w:val="007E7601"/>
    <w:rsid w:val="007F1DFB"/>
    <w:rsid w:val="007F28BC"/>
    <w:rsid w:val="007F2F02"/>
    <w:rsid w:val="007F6F1B"/>
    <w:rsid w:val="008045ED"/>
    <w:rsid w:val="008056A5"/>
    <w:rsid w:val="00812E41"/>
    <w:rsid w:val="008144D9"/>
    <w:rsid w:val="0081524F"/>
    <w:rsid w:val="00817DFA"/>
    <w:rsid w:val="00820042"/>
    <w:rsid w:val="008232E5"/>
    <w:rsid w:val="00823332"/>
    <w:rsid w:val="0082705D"/>
    <w:rsid w:val="008308B9"/>
    <w:rsid w:val="00832028"/>
    <w:rsid w:val="00832807"/>
    <w:rsid w:val="00833CBF"/>
    <w:rsid w:val="00834B65"/>
    <w:rsid w:val="00834EC4"/>
    <w:rsid w:val="00835D5F"/>
    <w:rsid w:val="00836086"/>
    <w:rsid w:val="008372A5"/>
    <w:rsid w:val="00841455"/>
    <w:rsid w:val="00843039"/>
    <w:rsid w:val="00844F33"/>
    <w:rsid w:val="008501CC"/>
    <w:rsid w:val="00852556"/>
    <w:rsid w:val="008526F8"/>
    <w:rsid w:val="00852706"/>
    <w:rsid w:val="00856F13"/>
    <w:rsid w:val="0086060F"/>
    <w:rsid w:val="00861373"/>
    <w:rsid w:val="008625D0"/>
    <w:rsid w:val="00864B91"/>
    <w:rsid w:val="008672F1"/>
    <w:rsid w:val="00875B1E"/>
    <w:rsid w:val="0087681F"/>
    <w:rsid w:val="008772BF"/>
    <w:rsid w:val="008775DA"/>
    <w:rsid w:val="00880A7C"/>
    <w:rsid w:val="00880D97"/>
    <w:rsid w:val="00881EE0"/>
    <w:rsid w:val="008854EA"/>
    <w:rsid w:val="0088785F"/>
    <w:rsid w:val="00890069"/>
    <w:rsid w:val="00892E93"/>
    <w:rsid w:val="008932B8"/>
    <w:rsid w:val="0089407C"/>
    <w:rsid w:val="0089478B"/>
    <w:rsid w:val="00895F39"/>
    <w:rsid w:val="00896553"/>
    <w:rsid w:val="0089705F"/>
    <w:rsid w:val="008974D8"/>
    <w:rsid w:val="008A134B"/>
    <w:rsid w:val="008A21E7"/>
    <w:rsid w:val="008A57FC"/>
    <w:rsid w:val="008A650A"/>
    <w:rsid w:val="008A70B1"/>
    <w:rsid w:val="008A77C7"/>
    <w:rsid w:val="008B1CF7"/>
    <w:rsid w:val="008B294F"/>
    <w:rsid w:val="008B2AC5"/>
    <w:rsid w:val="008B2CC1"/>
    <w:rsid w:val="008B3553"/>
    <w:rsid w:val="008B4CA1"/>
    <w:rsid w:val="008B60B2"/>
    <w:rsid w:val="008C0743"/>
    <w:rsid w:val="008C07D1"/>
    <w:rsid w:val="008C7E22"/>
    <w:rsid w:val="008D32E3"/>
    <w:rsid w:val="008D35D9"/>
    <w:rsid w:val="008D4E7A"/>
    <w:rsid w:val="008D50BD"/>
    <w:rsid w:val="008D5F74"/>
    <w:rsid w:val="008D67A9"/>
    <w:rsid w:val="008E2E1D"/>
    <w:rsid w:val="008E37E5"/>
    <w:rsid w:val="008E3C6F"/>
    <w:rsid w:val="008E4851"/>
    <w:rsid w:val="008E5CEC"/>
    <w:rsid w:val="008F359F"/>
    <w:rsid w:val="008F3C25"/>
    <w:rsid w:val="008F6530"/>
    <w:rsid w:val="008F79EE"/>
    <w:rsid w:val="0090021A"/>
    <w:rsid w:val="00904EB3"/>
    <w:rsid w:val="00907270"/>
    <w:rsid w:val="0090731E"/>
    <w:rsid w:val="0091035B"/>
    <w:rsid w:val="009118DE"/>
    <w:rsid w:val="00914689"/>
    <w:rsid w:val="009146BC"/>
    <w:rsid w:val="0091585B"/>
    <w:rsid w:val="00916EE2"/>
    <w:rsid w:val="00920EFC"/>
    <w:rsid w:val="00922D22"/>
    <w:rsid w:val="00924D90"/>
    <w:rsid w:val="00925BF5"/>
    <w:rsid w:val="0092748B"/>
    <w:rsid w:val="00927705"/>
    <w:rsid w:val="00930042"/>
    <w:rsid w:val="00930667"/>
    <w:rsid w:val="00930754"/>
    <w:rsid w:val="00930D37"/>
    <w:rsid w:val="00932739"/>
    <w:rsid w:val="0093274F"/>
    <w:rsid w:val="0093323B"/>
    <w:rsid w:val="00934963"/>
    <w:rsid w:val="00935BAC"/>
    <w:rsid w:val="009411B7"/>
    <w:rsid w:val="0094367C"/>
    <w:rsid w:val="009442DC"/>
    <w:rsid w:val="00945628"/>
    <w:rsid w:val="0095207D"/>
    <w:rsid w:val="00953218"/>
    <w:rsid w:val="00954CB8"/>
    <w:rsid w:val="00956E1C"/>
    <w:rsid w:val="00961108"/>
    <w:rsid w:val="00966002"/>
    <w:rsid w:val="00966A22"/>
    <w:rsid w:val="0096722F"/>
    <w:rsid w:val="0097387E"/>
    <w:rsid w:val="0097662B"/>
    <w:rsid w:val="00980843"/>
    <w:rsid w:val="00983077"/>
    <w:rsid w:val="00983145"/>
    <w:rsid w:val="00983386"/>
    <w:rsid w:val="00986003"/>
    <w:rsid w:val="00986583"/>
    <w:rsid w:val="00986A17"/>
    <w:rsid w:val="00987184"/>
    <w:rsid w:val="00987ED6"/>
    <w:rsid w:val="0099097D"/>
    <w:rsid w:val="009955FA"/>
    <w:rsid w:val="00997DE5"/>
    <w:rsid w:val="009A126E"/>
    <w:rsid w:val="009A4B04"/>
    <w:rsid w:val="009A57AC"/>
    <w:rsid w:val="009A782F"/>
    <w:rsid w:val="009A7D28"/>
    <w:rsid w:val="009B0B74"/>
    <w:rsid w:val="009B158A"/>
    <w:rsid w:val="009B19E4"/>
    <w:rsid w:val="009B1D1C"/>
    <w:rsid w:val="009B38C3"/>
    <w:rsid w:val="009B7419"/>
    <w:rsid w:val="009B78CD"/>
    <w:rsid w:val="009C16FB"/>
    <w:rsid w:val="009C4207"/>
    <w:rsid w:val="009C746B"/>
    <w:rsid w:val="009D0322"/>
    <w:rsid w:val="009D0B20"/>
    <w:rsid w:val="009D2F39"/>
    <w:rsid w:val="009E0FAC"/>
    <w:rsid w:val="009E2791"/>
    <w:rsid w:val="009E3AFE"/>
    <w:rsid w:val="009E3F6F"/>
    <w:rsid w:val="009E4CB4"/>
    <w:rsid w:val="009E4F74"/>
    <w:rsid w:val="009F1671"/>
    <w:rsid w:val="009F16D1"/>
    <w:rsid w:val="009F40F0"/>
    <w:rsid w:val="009F499F"/>
    <w:rsid w:val="009F6985"/>
    <w:rsid w:val="009F7AB3"/>
    <w:rsid w:val="00A00CEB"/>
    <w:rsid w:val="00A0137E"/>
    <w:rsid w:val="00A01479"/>
    <w:rsid w:val="00A01BB9"/>
    <w:rsid w:val="00A0230F"/>
    <w:rsid w:val="00A15838"/>
    <w:rsid w:val="00A17D90"/>
    <w:rsid w:val="00A21361"/>
    <w:rsid w:val="00A219E4"/>
    <w:rsid w:val="00A30674"/>
    <w:rsid w:val="00A3316D"/>
    <w:rsid w:val="00A35196"/>
    <w:rsid w:val="00A35865"/>
    <w:rsid w:val="00A363F5"/>
    <w:rsid w:val="00A37342"/>
    <w:rsid w:val="00A42DAF"/>
    <w:rsid w:val="00A434B6"/>
    <w:rsid w:val="00A45BD8"/>
    <w:rsid w:val="00A5025C"/>
    <w:rsid w:val="00A503BE"/>
    <w:rsid w:val="00A60098"/>
    <w:rsid w:val="00A61B67"/>
    <w:rsid w:val="00A658F8"/>
    <w:rsid w:val="00A65C9B"/>
    <w:rsid w:val="00A663C5"/>
    <w:rsid w:val="00A6710D"/>
    <w:rsid w:val="00A677F2"/>
    <w:rsid w:val="00A67D93"/>
    <w:rsid w:val="00A71797"/>
    <w:rsid w:val="00A727D1"/>
    <w:rsid w:val="00A74988"/>
    <w:rsid w:val="00A825F9"/>
    <w:rsid w:val="00A82B1C"/>
    <w:rsid w:val="00A834FF"/>
    <w:rsid w:val="00A83B4C"/>
    <w:rsid w:val="00A855E5"/>
    <w:rsid w:val="00A869B7"/>
    <w:rsid w:val="00A932C1"/>
    <w:rsid w:val="00A97766"/>
    <w:rsid w:val="00AA05DF"/>
    <w:rsid w:val="00AA668E"/>
    <w:rsid w:val="00AB27C2"/>
    <w:rsid w:val="00AB2E8D"/>
    <w:rsid w:val="00AB6A66"/>
    <w:rsid w:val="00AC07A8"/>
    <w:rsid w:val="00AC1A26"/>
    <w:rsid w:val="00AC205C"/>
    <w:rsid w:val="00AC4C0E"/>
    <w:rsid w:val="00AC5F3D"/>
    <w:rsid w:val="00AD148F"/>
    <w:rsid w:val="00AD3B1F"/>
    <w:rsid w:val="00AE4BF4"/>
    <w:rsid w:val="00AE7470"/>
    <w:rsid w:val="00AE79A9"/>
    <w:rsid w:val="00AF03DA"/>
    <w:rsid w:val="00AF0A6B"/>
    <w:rsid w:val="00AF14C1"/>
    <w:rsid w:val="00AF1AFC"/>
    <w:rsid w:val="00AF6C92"/>
    <w:rsid w:val="00B034D1"/>
    <w:rsid w:val="00B05357"/>
    <w:rsid w:val="00B05A69"/>
    <w:rsid w:val="00B05B0A"/>
    <w:rsid w:val="00B06BF9"/>
    <w:rsid w:val="00B07D1B"/>
    <w:rsid w:val="00B1060E"/>
    <w:rsid w:val="00B1061A"/>
    <w:rsid w:val="00B12514"/>
    <w:rsid w:val="00B14521"/>
    <w:rsid w:val="00B14AA1"/>
    <w:rsid w:val="00B1505B"/>
    <w:rsid w:val="00B240AC"/>
    <w:rsid w:val="00B2584C"/>
    <w:rsid w:val="00B2782C"/>
    <w:rsid w:val="00B33AA7"/>
    <w:rsid w:val="00B3462F"/>
    <w:rsid w:val="00B35EC2"/>
    <w:rsid w:val="00B36D9A"/>
    <w:rsid w:val="00B43D29"/>
    <w:rsid w:val="00B45CC5"/>
    <w:rsid w:val="00B520B0"/>
    <w:rsid w:val="00B557FE"/>
    <w:rsid w:val="00B56C3F"/>
    <w:rsid w:val="00B56EA8"/>
    <w:rsid w:val="00B57D3D"/>
    <w:rsid w:val="00B60965"/>
    <w:rsid w:val="00B63709"/>
    <w:rsid w:val="00B643E3"/>
    <w:rsid w:val="00B66D58"/>
    <w:rsid w:val="00B7196C"/>
    <w:rsid w:val="00B73502"/>
    <w:rsid w:val="00B75281"/>
    <w:rsid w:val="00B8006D"/>
    <w:rsid w:val="00B80EA8"/>
    <w:rsid w:val="00B811CD"/>
    <w:rsid w:val="00B85230"/>
    <w:rsid w:val="00B853B4"/>
    <w:rsid w:val="00B90E72"/>
    <w:rsid w:val="00B92F1F"/>
    <w:rsid w:val="00B94614"/>
    <w:rsid w:val="00B9734B"/>
    <w:rsid w:val="00BA0737"/>
    <w:rsid w:val="00BA1639"/>
    <w:rsid w:val="00BA28AF"/>
    <w:rsid w:val="00BA2E32"/>
    <w:rsid w:val="00BA30E2"/>
    <w:rsid w:val="00BA7C6B"/>
    <w:rsid w:val="00BB4946"/>
    <w:rsid w:val="00BB7CF6"/>
    <w:rsid w:val="00BC0A14"/>
    <w:rsid w:val="00BC481A"/>
    <w:rsid w:val="00BC7110"/>
    <w:rsid w:val="00BC7EA2"/>
    <w:rsid w:val="00BD0BDB"/>
    <w:rsid w:val="00BD2169"/>
    <w:rsid w:val="00BD295B"/>
    <w:rsid w:val="00BE011E"/>
    <w:rsid w:val="00BE27FC"/>
    <w:rsid w:val="00BE5192"/>
    <w:rsid w:val="00BE59CC"/>
    <w:rsid w:val="00BE6413"/>
    <w:rsid w:val="00BE7F5D"/>
    <w:rsid w:val="00BF21AE"/>
    <w:rsid w:val="00BF29C6"/>
    <w:rsid w:val="00BF54BF"/>
    <w:rsid w:val="00BF7DEA"/>
    <w:rsid w:val="00C00A0C"/>
    <w:rsid w:val="00C041E5"/>
    <w:rsid w:val="00C0438D"/>
    <w:rsid w:val="00C07C4E"/>
    <w:rsid w:val="00C11B8F"/>
    <w:rsid w:val="00C11BFE"/>
    <w:rsid w:val="00C124CA"/>
    <w:rsid w:val="00C161DD"/>
    <w:rsid w:val="00C2077D"/>
    <w:rsid w:val="00C21317"/>
    <w:rsid w:val="00C221E2"/>
    <w:rsid w:val="00C2276A"/>
    <w:rsid w:val="00C231F5"/>
    <w:rsid w:val="00C23B39"/>
    <w:rsid w:val="00C2785F"/>
    <w:rsid w:val="00C3012D"/>
    <w:rsid w:val="00C31A33"/>
    <w:rsid w:val="00C323A1"/>
    <w:rsid w:val="00C3292C"/>
    <w:rsid w:val="00C329C5"/>
    <w:rsid w:val="00C35670"/>
    <w:rsid w:val="00C372E9"/>
    <w:rsid w:val="00C37F68"/>
    <w:rsid w:val="00C41220"/>
    <w:rsid w:val="00C42833"/>
    <w:rsid w:val="00C500FE"/>
    <w:rsid w:val="00C5068F"/>
    <w:rsid w:val="00C50A75"/>
    <w:rsid w:val="00C5374E"/>
    <w:rsid w:val="00C55CE1"/>
    <w:rsid w:val="00C61814"/>
    <w:rsid w:val="00C62342"/>
    <w:rsid w:val="00C6242E"/>
    <w:rsid w:val="00C64E1A"/>
    <w:rsid w:val="00C67361"/>
    <w:rsid w:val="00C70637"/>
    <w:rsid w:val="00C732D9"/>
    <w:rsid w:val="00C74A9B"/>
    <w:rsid w:val="00C753B9"/>
    <w:rsid w:val="00C768DA"/>
    <w:rsid w:val="00C80F88"/>
    <w:rsid w:val="00C82BE7"/>
    <w:rsid w:val="00C86D74"/>
    <w:rsid w:val="00C87001"/>
    <w:rsid w:val="00C942DE"/>
    <w:rsid w:val="00CA0A22"/>
    <w:rsid w:val="00CA3D14"/>
    <w:rsid w:val="00CA5C1A"/>
    <w:rsid w:val="00CC06F9"/>
    <w:rsid w:val="00CC0C9C"/>
    <w:rsid w:val="00CC0F82"/>
    <w:rsid w:val="00CC1127"/>
    <w:rsid w:val="00CC1735"/>
    <w:rsid w:val="00CD04F1"/>
    <w:rsid w:val="00CD3C22"/>
    <w:rsid w:val="00CD4202"/>
    <w:rsid w:val="00CD4CDA"/>
    <w:rsid w:val="00CD6D10"/>
    <w:rsid w:val="00CD6E65"/>
    <w:rsid w:val="00CE1BBD"/>
    <w:rsid w:val="00CE3610"/>
    <w:rsid w:val="00CE4E5B"/>
    <w:rsid w:val="00CE7914"/>
    <w:rsid w:val="00CF1828"/>
    <w:rsid w:val="00CF5B2F"/>
    <w:rsid w:val="00CF5F53"/>
    <w:rsid w:val="00CF681A"/>
    <w:rsid w:val="00D027BD"/>
    <w:rsid w:val="00D07C78"/>
    <w:rsid w:val="00D10275"/>
    <w:rsid w:val="00D10292"/>
    <w:rsid w:val="00D15289"/>
    <w:rsid w:val="00D15590"/>
    <w:rsid w:val="00D17AA7"/>
    <w:rsid w:val="00D20262"/>
    <w:rsid w:val="00D204CB"/>
    <w:rsid w:val="00D2087C"/>
    <w:rsid w:val="00D24748"/>
    <w:rsid w:val="00D26B8F"/>
    <w:rsid w:val="00D34522"/>
    <w:rsid w:val="00D35730"/>
    <w:rsid w:val="00D40345"/>
    <w:rsid w:val="00D408C6"/>
    <w:rsid w:val="00D43D76"/>
    <w:rsid w:val="00D4479A"/>
    <w:rsid w:val="00D45252"/>
    <w:rsid w:val="00D472FE"/>
    <w:rsid w:val="00D51505"/>
    <w:rsid w:val="00D51DBF"/>
    <w:rsid w:val="00D557B7"/>
    <w:rsid w:val="00D5580D"/>
    <w:rsid w:val="00D60296"/>
    <w:rsid w:val="00D61CB9"/>
    <w:rsid w:val="00D62EE2"/>
    <w:rsid w:val="00D6320F"/>
    <w:rsid w:val="00D655B6"/>
    <w:rsid w:val="00D71B4D"/>
    <w:rsid w:val="00D74A00"/>
    <w:rsid w:val="00D74CC9"/>
    <w:rsid w:val="00D760D1"/>
    <w:rsid w:val="00D8391C"/>
    <w:rsid w:val="00D8492F"/>
    <w:rsid w:val="00D87D3C"/>
    <w:rsid w:val="00D90A1A"/>
    <w:rsid w:val="00D92619"/>
    <w:rsid w:val="00D93D55"/>
    <w:rsid w:val="00D9471A"/>
    <w:rsid w:val="00D97CE4"/>
    <w:rsid w:val="00DA15F3"/>
    <w:rsid w:val="00DA25B3"/>
    <w:rsid w:val="00DA34BD"/>
    <w:rsid w:val="00DA36C5"/>
    <w:rsid w:val="00DA4A99"/>
    <w:rsid w:val="00DA56C7"/>
    <w:rsid w:val="00DB433B"/>
    <w:rsid w:val="00DB62B8"/>
    <w:rsid w:val="00DB6622"/>
    <w:rsid w:val="00DB69FC"/>
    <w:rsid w:val="00DC0039"/>
    <w:rsid w:val="00DD1695"/>
    <w:rsid w:val="00DD2370"/>
    <w:rsid w:val="00DD49D0"/>
    <w:rsid w:val="00DD633A"/>
    <w:rsid w:val="00DD69F2"/>
    <w:rsid w:val="00DD79D5"/>
    <w:rsid w:val="00DD7B7F"/>
    <w:rsid w:val="00DE154E"/>
    <w:rsid w:val="00DE3C8A"/>
    <w:rsid w:val="00DF10E8"/>
    <w:rsid w:val="00DF1A0D"/>
    <w:rsid w:val="00DF1A68"/>
    <w:rsid w:val="00DF4904"/>
    <w:rsid w:val="00E016D1"/>
    <w:rsid w:val="00E0241F"/>
    <w:rsid w:val="00E03613"/>
    <w:rsid w:val="00E05508"/>
    <w:rsid w:val="00E110EA"/>
    <w:rsid w:val="00E15015"/>
    <w:rsid w:val="00E2136A"/>
    <w:rsid w:val="00E21C40"/>
    <w:rsid w:val="00E22D95"/>
    <w:rsid w:val="00E25DAF"/>
    <w:rsid w:val="00E335FE"/>
    <w:rsid w:val="00E3511E"/>
    <w:rsid w:val="00E36E48"/>
    <w:rsid w:val="00E36E64"/>
    <w:rsid w:val="00E4034A"/>
    <w:rsid w:val="00E43461"/>
    <w:rsid w:val="00E4660F"/>
    <w:rsid w:val="00E47D9E"/>
    <w:rsid w:val="00E50051"/>
    <w:rsid w:val="00E501A2"/>
    <w:rsid w:val="00E560E1"/>
    <w:rsid w:val="00E57588"/>
    <w:rsid w:val="00E575E4"/>
    <w:rsid w:val="00E60918"/>
    <w:rsid w:val="00E60E1A"/>
    <w:rsid w:val="00E63B51"/>
    <w:rsid w:val="00E64950"/>
    <w:rsid w:val="00E65FBA"/>
    <w:rsid w:val="00E675D3"/>
    <w:rsid w:val="00E72D25"/>
    <w:rsid w:val="00E7591C"/>
    <w:rsid w:val="00E760D7"/>
    <w:rsid w:val="00E82CDD"/>
    <w:rsid w:val="00E85487"/>
    <w:rsid w:val="00E91899"/>
    <w:rsid w:val="00E92A3D"/>
    <w:rsid w:val="00E9408C"/>
    <w:rsid w:val="00E953CA"/>
    <w:rsid w:val="00E95F18"/>
    <w:rsid w:val="00EA6613"/>
    <w:rsid w:val="00EA7D6E"/>
    <w:rsid w:val="00EB07F2"/>
    <w:rsid w:val="00EB1C65"/>
    <w:rsid w:val="00EB1EEE"/>
    <w:rsid w:val="00EB2F76"/>
    <w:rsid w:val="00EB7D94"/>
    <w:rsid w:val="00EC08E5"/>
    <w:rsid w:val="00EC0C6F"/>
    <w:rsid w:val="00EC3C83"/>
    <w:rsid w:val="00EC4E49"/>
    <w:rsid w:val="00EC7962"/>
    <w:rsid w:val="00ED0603"/>
    <w:rsid w:val="00ED32B0"/>
    <w:rsid w:val="00ED3827"/>
    <w:rsid w:val="00ED5966"/>
    <w:rsid w:val="00ED5C6A"/>
    <w:rsid w:val="00ED77FB"/>
    <w:rsid w:val="00EE45FA"/>
    <w:rsid w:val="00EE553C"/>
    <w:rsid w:val="00EE5BFA"/>
    <w:rsid w:val="00EE5D27"/>
    <w:rsid w:val="00EF0792"/>
    <w:rsid w:val="00EF115A"/>
    <w:rsid w:val="00EF3207"/>
    <w:rsid w:val="00EF3769"/>
    <w:rsid w:val="00EF474E"/>
    <w:rsid w:val="00EF6E10"/>
    <w:rsid w:val="00F043DE"/>
    <w:rsid w:val="00F069F2"/>
    <w:rsid w:val="00F07A6A"/>
    <w:rsid w:val="00F21EF3"/>
    <w:rsid w:val="00F22061"/>
    <w:rsid w:val="00F233E8"/>
    <w:rsid w:val="00F2749A"/>
    <w:rsid w:val="00F277DA"/>
    <w:rsid w:val="00F304B1"/>
    <w:rsid w:val="00F33C50"/>
    <w:rsid w:val="00F34D00"/>
    <w:rsid w:val="00F40DCC"/>
    <w:rsid w:val="00F42C21"/>
    <w:rsid w:val="00F44DD7"/>
    <w:rsid w:val="00F44EB0"/>
    <w:rsid w:val="00F45B68"/>
    <w:rsid w:val="00F46B10"/>
    <w:rsid w:val="00F5074B"/>
    <w:rsid w:val="00F51AA4"/>
    <w:rsid w:val="00F56819"/>
    <w:rsid w:val="00F56B9B"/>
    <w:rsid w:val="00F64C54"/>
    <w:rsid w:val="00F64D91"/>
    <w:rsid w:val="00F66152"/>
    <w:rsid w:val="00F66778"/>
    <w:rsid w:val="00F70F3B"/>
    <w:rsid w:val="00F73413"/>
    <w:rsid w:val="00F74FB1"/>
    <w:rsid w:val="00F76DD0"/>
    <w:rsid w:val="00F76E36"/>
    <w:rsid w:val="00F813FE"/>
    <w:rsid w:val="00F81535"/>
    <w:rsid w:val="00F816A7"/>
    <w:rsid w:val="00F905AE"/>
    <w:rsid w:val="00F9067D"/>
    <w:rsid w:val="00F90DB3"/>
    <w:rsid w:val="00F9165B"/>
    <w:rsid w:val="00F944FE"/>
    <w:rsid w:val="00FA0927"/>
    <w:rsid w:val="00FA3669"/>
    <w:rsid w:val="00FA455E"/>
    <w:rsid w:val="00FA712B"/>
    <w:rsid w:val="00FB124F"/>
    <w:rsid w:val="00FB25F5"/>
    <w:rsid w:val="00FB5BF6"/>
    <w:rsid w:val="00FB793B"/>
    <w:rsid w:val="00FD1B40"/>
    <w:rsid w:val="00FD385B"/>
    <w:rsid w:val="00FD7AB0"/>
    <w:rsid w:val="00FE19FC"/>
    <w:rsid w:val="00FE36DB"/>
    <w:rsid w:val="00FE73B3"/>
    <w:rsid w:val="00FF09E2"/>
    <w:rsid w:val="00FF13E3"/>
    <w:rsid w:val="00FF1562"/>
    <w:rsid w:val="00FF1C26"/>
    <w:rsid w:val="00FF36B9"/>
    <w:rsid w:val="00FF4755"/>
    <w:rsid w:val="00FF5842"/>
    <w:rsid w:val="00FF6E96"/>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4AA195"/>
  <w15:docId w15:val="{94FDE249-71D0-48FA-909C-111F3363C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SimSun" w:hAnsi="Arial" w:cs="Arial"/>
        <w:color w:val="000000"/>
        <w:sz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07D"/>
  </w:style>
  <w:style w:type="paragraph" w:styleId="Heading1">
    <w:name w:val="heading 1"/>
    <w:basedOn w:val="Normal"/>
    <w:next w:val="Normal"/>
    <w:link w:val="Heading1Char"/>
    <w:qFormat/>
    <w:rsid w:val="0090021A"/>
    <w:pPr>
      <w:keepNext/>
      <w:spacing w:beforeLines="100" w:before="100" w:afterLines="50" w:after="50" w:line="340" w:lineRule="atLeast"/>
      <w:outlineLvl w:val="0"/>
    </w:pPr>
    <w:rPr>
      <w:rFonts w:ascii="SimHei" w:eastAsia="SimHei" w:hAnsi="SimHei"/>
      <w:bCs/>
      <w:caps/>
      <w:kern w:val="32"/>
      <w:sz w:val="21"/>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D20262"/>
    <w:pPr>
      <w:keepNext/>
      <w:spacing w:beforeLines="100" w:before="100" w:afterLines="50" w:after="50" w:line="340" w:lineRule="atLeast"/>
      <w:ind w:left="567"/>
      <w:outlineLvl w:val="2"/>
    </w:pPr>
    <w:rPr>
      <w:rFonts w:ascii="KaiTi" w:eastAsia="KaiTi" w:hAnsi="KaiTi"/>
      <w:bCs/>
      <w:color w:val="auto"/>
      <w:sz w:val="21"/>
      <w:szCs w:val="26"/>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1Char">
    <w:name w:val="Heading 1 Char"/>
    <w:link w:val="Heading1"/>
    <w:rsid w:val="0090021A"/>
    <w:rPr>
      <w:rFonts w:ascii="SimHei" w:eastAsia="SimHei" w:hAnsi="SimHei"/>
      <w:bCs/>
      <w:caps/>
      <w:kern w:val="32"/>
      <w:sz w:val="21"/>
      <w:szCs w:val="32"/>
    </w:rPr>
  </w:style>
  <w:style w:type="character" w:customStyle="1" w:styleId="Heading2Char">
    <w:name w:val="Heading 2 Char"/>
    <w:link w:val="Heading2"/>
    <w:rsid w:val="00276BEE"/>
    <w:rPr>
      <w:rFonts w:ascii="Arial" w:eastAsia="SimSun" w:hAnsi="Arial" w:cs="Arial"/>
      <w:bCs/>
      <w:iCs/>
      <w:caps/>
      <w:sz w:val="22"/>
      <w:szCs w:val="28"/>
      <w:lang w:val="en-US" w:eastAsia="zh-CN"/>
    </w:rPr>
  </w:style>
  <w:style w:type="character" w:customStyle="1" w:styleId="Heading3Char">
    <w:name w:val="Heading 3 Char"/>
    <w:link w:val="Heading3"/>
    <w:rsid w:val="00D20262"/>
    <w:rPr>
      <w:rFonts w:ascii="KaiTi" w:eastAsia="KaiTi" w:hAnsi="KaiTi"/>
      <w:bCs/>
      <w:color w:val="auto"/>
      <w:sz w:val="21"/>
      <w:szCs w:val="26"/>
    </w:rPr>
  </w:style>
  <w:style w:type="character" w:customStyle="1" w:styleId="FootnoteTextChar">
    <w:name w:val="Footnote Text Char"/>
    <w:link w:val="FootnoteText"/>
    <w:uiPriority w:val="99"/>
    <w:semiHidden/>
    <w:rsid w:val="00276BEE"/>
    <w:rPr>
      <w:rFonts w:ascii="Arial" w:eastAsia="SimSun" w:hAnsi="Arial" w:cs="Arial"/>
      <w:sz w:val="18"/>
      <w:lang w:val="en-US" w:eastAsia="zh-CN"/>
    </w:rPr>
  </w:style>
  <w:style w:type="character" w:customStyle="1" w:styleId="CommentTextChar">
    <w:name w:val="Comment Text Char"/>
    <w:link w:val="CommentText"/>
    <w:uiPriority w:val="99"/>
    <w:rsid w:val="00276BEE"/>
    <w:rPr>
      <w:rFonts w:ascii="Arial" w:eastAsia="SimSun" w:hAnsi="Arial" w:cs="Arial"/>
      <w:sz w:val="18"/>
      <w:lang w:val="en-US" w:eastAsia="zh-CN"/>
    </w:rPr>
  </w:style>
  <w:style w:type="paragraph" w:styleId="ListParagraph">
    <w:name w:val="List Paragraph"/>
    <w:aliases w:val="List Paragraph (numbered (a)),List Paragraph1,Recommendation,List Paragraph11,L,CV text,Table text,List Paragraph2,F5 List Paragraph,Dot pt,List Paragraph111,Medium Grid 1 - Accent 21,Numbered Paragraph,Main numbered paragraph,Bullets"/>
    <w:basedOn w:val="Normal"/>
    <w:link w:val="ListParagraphChar"/>
    <w:uiPriority w:val="34"/>
    <w:qFormat/>
    <w:rsid w:val="00276BEE"/>
    <w:pPr>
      <w:ind w:left="720"/>
      <w:contextualSpacing/>
    </w:pPr>
    <w:rPr>
      <w:rFonts w:eastAsia="Times New Roman"/>
    </w:rPr>
  </w:style>
  <w:style w:type="character" w:styleId="Hyperlink">
    <w:name w:val="Hyperlink"/>
    <w:uiPriority w:val="99"/>
    <w:unhideWhenUsed/>
    <w:rsid w:val="00276BEE"/>
    <w:rPr>
      <w:color w:val="0000FF"/>
      <w:u w:val="single"/>
    </w:rPr>
  </w:style>
  <w:style w:type="character" w:styleId="FootnoteReference">
    <w:name w:val="footnote reference"/>
    <w:uiPriority w:val="99"/>
    <w:unhideWhenUsed/>
    <w:rsid w:val="00276BEE"/>
    <w:rPr>
      <w:vertAlign w:val="superscript"/>
    </w:rPr>
  </w:style>
  <w:style w:type="character" w:customStyle="1" w:styleId="ListParagraphChar">
    <w:name w:val="List Paragraph Char"/>
    <w:aliases w:val="List Paragraph (numbered (a)) Char,List Paragraph1 Char,Recommendation Char,List Paragraph11 Char,L Char,CV text Char,Table text Char,List Paragraph2 Char,F5 List Paragraph Char,Dot pt Char,List Paragraph111 Char,Bullets Char"/>
    <w:link w:val="ListParagraph"/>
    <w:uiPriority w:val="34"/>
    <w:locked/>
    <w:rsid w:val="00276BEE"/>
    <w:rPr>
      <w:rFonts w:ascii="Arial" w:hAnsi="Arial" w:cs="Arial"/>
      <w:sz w:val="22"/>
      <w:lang w:val="en-US" w:eastAsia="en-US"/>
    </w:rPr>
  </w:style>
  <w:style w:type="character" w:styleId="CommentReference">
    <w:name w:val="annotation reference"/>
    <w:uiPriority w:val="99"/>
    <w:rsid w:val="00276BEE"/>
    <w:rPr>
      <w:sz w:val="18"/>
      <w:szCs w:val="18"/>
    </w:rPr>
  </w:style>
  <w:style w:type="paragraph" w:customStyle="1" w:styleId="Default">
    <w:name w:val="Default"/>
    <w:rsid w:val="00276BEE"/>
    <w:pPr>
      <w:autoSpaceDE w:val="0"/>
      <w:autoSpaceDN w:val="0"/>
      <w:adjustRightInd w:val="0"/>
    </w:pPr>
    <w:rPr>
      <w:rFonts w:ascii="Symbol" w:hAnsi="Symbol" w:cs="Symbol"/>
      <w:sz w:val="24"/>
      <w:szCs w:val="24"/>
    </w:rPr>
  </w:style>
  <w:style w:type="paragraph" w:styleId="NormalWeb">
    <w:name w:val="Normal (Web)"/>
    <w:basedOn w:val="Normal"/>
    <w:uiPriority w:val="99"/>
    <w:unhideWhenUsed/>
    <w:rsid w:val="00276BEE"/>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276BEE"/>
    <w:pPr>
      <w:widowControl w:val="0"/>
      <w:autoSpaceDE w:val="0"/>
      <w:autoSpaceDN w:val="0"/>
    </w:pPr>
    <w:rPr>
      <w:rFonts w:ascii="Calibri" w:eastAsia="Calibri" w:hAnsi="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276BEE"/>
    <w:pPr>
      <w:spacing w:before="100" w:beforeAutospacing="1" w:after="100" w:afterAutospacing="1"/>
    </w:pPr>
    <w:rPr>
      <w:rFonts w:ascii="Times New Roman" w:eastAsia="Calibri" w:hAnsi="Times New Roman" w:cs="Times New Roman"/>
      <w:sz w:val="24"/>
      <w:szCs w:val="24"/>
    </w:rPr>
  </w:style>
  <w:style w:type="character" w:customStyle="1" w:styleId="null1">
    <w:name w:val="null1"/>
    <w:basedOn w:val="DefaultParagraphFont"/>
    <w:rsid w:val="00276BEE"/>
  </w:style>
  <w:style w:type="paragraph" w:styleId="BalloonText">
    <w:name w:val="Balloon Text"/>
    <w:basedOn w:val="Normal"/>
    <w:link w:val="BalloonTextChar"/>
    <w:semiHidden/>
    <w:unhideWhenUsed/>
    <w:rsid w:val="00276BEE"/>
    <w:rPr>
      <w:rFonts w:ascii="Segoe UI" w:hAnsi="Segoe UI" w:cs="Segoe UI"/>
      <w:sz w:val="18"/>
      <w:szCs w:val="18"/>
    </w:rPr>
  </w:style>
  <w:style w:type="character" w:customStyle="1" w:styleId="BalloonTextChar">
    <w:name w:val="Balloon Text Char"/>
    <w:link w:val="BalloonText"/>
    <w:semiHidden/>
    <w:rsid w:val="00276BEE"/>
    <w:rPr>
      <w:rFonts w:ascii="Segoe UI" w:eastAsia="SimSun" w:hAnsi="Segoe UI" w:cs="Segoe UI"/>
      <w:sz w:val="18"/>
      <w:szCs w:val="18"/>
      <w:lang w:val="en-US" w:eastAsia="zh-CN"/>
    </w:rPr>
  </w:style>
  <w:style w:type="paragraph" w:styleId="CommentSubject">
    <w:name w:val="annotation subject"/>
    <w:basedOn w:val="CommentText"/>
    <w:next w:val="CommentText"/>
    <w:link w:val="CommentSubjectChar"/>
    <w:semiHidden/>
    <w:unhideWhenUsed/>
    <w:rsid w:val="00F44DD7"/>
    <w:rPr>
      <w:b/>
      <w:bCs/>
      <w:sz w:val="20"/>
    </w:rPr>
  </w:style>
  <w:style w:type="character" w:customStyle="1" w:styleId="CommentSubjectChar">
    <w:name w:val="Comment Subject Char"/>
    <w:link w:val="CommentSubject"/>
    <w:semiHidden/>
    <w:rsid w:val="00F44DD7"/>
    <w:rPr>
      <w:rFonts w:ascii="Arial" w:eastAsia="SimSun" w:hAnsi="Arial" w:cs="Arial"/>
      <w:b/>
      <w:bCs/>
      <w:sz w:val="18"/>
      <w:lang w:val="en-US" w:eastAsia="zh-CN"/>
    </w:rPr>
  </w:style>
  <w:style w:type="character" w:styleId="Strong">
    <w:name w:val="Strong"/>
    <w:uiPriority w:val="22"/>
    <w:qFormat/>
    <w:rsid w:val="00C124CA"/>
    <w:rPr>
      <w:b/>
      <w:bCs/>
    </w:rPr>
  </w:style>
  <w:style w:type="character" w:styleId="FollowedHyperlink">
    <w:name w:val="FollowedHyperlink"/>
    <w:semiHidden/>
    <w:unhideWhenUsed/>
    <w:rsid w:val="0055266C"/>
    <w:rPr>
      <w:color w:val="800080"/>
      <w:u w:val="single"/>
    </w:rPr>
  </w:style>
  <w:style w:type="paragraph" w:styleId="Revision">
    <w:name w:val="Revision"/>
    <w:hidden/>
    <w:uiPriority w:val="99"/>
    <w:semiHidden/>
    <w:rsid w:val="005F61E4"/>
    <w:rPr>
      <w:lang w:eastAsia="zh-CN"/>
    </w:rPr>
  </w:style>
  <w:style w:type="character" w:customStyle="1" w:styleId="contentpasted0">
    <w:name w:val="contentpasted0"/>
    <w:basedOn w:val="DefaultParagraphFont"/>
    <w:rsid w:val="0028780F"/>
  </w:style>
  <w:style w:type="paragraph" w:customStyle="1" w:styleId="xdefault">
    <w:name w:val="x_default"/>
    <w:basedOn w:val="Normal"/>
    <w:uiPriority w:val="99"/>
    <w:rsid w:val="00BF29C6"/>
    <w:pPr>
      <w:autoSpaceDE w:val="0"/>
      <w:autoSpaceDN w:val="0"/>
    </w:pPr>
    <w:rPr>
      <w:rFonts w:eastAsia="Calibri"/>
      <w:sz w:val="24"/>
      <w:szCs w:val="24"/>
    </w:rPr>
  </w:style>
  <w:style w:type="character" w:customStyle="1" w:styleId="ui-provider">
    <w:name w:val="ui-provider"/>
    <w:basedOn w:val="DefaultParagraphFont"/>
    <w:rsid w:val="00FB5BF6"/>
  </w:style>
  <w:style w:type="character" w:customStyle="1" w:styleId="HeaderChar">
    <w:name w:val="Header Char"/>
    <w:basedOn w:val="DefaultParagraphFont"/>
    <w:link w:val="Header"/>
    <w:semiHidden/>
    <w:rsid w:val="003C0A60"/>
    <w:rPr>
      <w:rFonts w:ascii="Arial" w:eastAsia="SimSun" w:hAnsi="Arial" w:cs="Arial"/>
      <w:sz w:val="22"/>
      <w:lang w:eastAsia="zh-CN"/>
    </w:rPr>
  </w:style>
  <w:style w:type="character" w:customStyle="1" w:styleId="FooterChar">
    <w:name w:val="Footer Char"/>
    <w:basedOn w:val="DefaultParagraphFont"/>
    <w:link w:val="Footer"/>
    <w:semiHidden/>
    <w:rsid w:val="003C0A60"/>
    <w:rPr>
      <w:rFonts w:ascii="Arial" w:eastAsia="SimSun" w:hAnsi="Arial" w:cs="Arial"/>
      <w:sz w:val="22"/>
      <w:lang w:eastAsia="zh-CN"/>
    </w:rPr>
  </w:style>
  <w:style w:type="paragraph" w:customStyle="1" w:styleId="pf0">
    <w:name w:val="pf0"/>
    <w:basedOn w:val="Normal"/>
    <w:rsid w:val="00A74988"/>
    <w:pPr>
      <w:spacing w:before="100" w:beforeAutospacing="1" w:after="100" w:afterAutospacing="1"/>
    </w:pPr>
    <w:rPr>
      <w:rFonts w:ascii="Times New Roman" w:eastAsia="Times New Roman" w:hAnsi="Times New Roman" w:cs="Times New Roman"/>
      <w:sz w:val="24"/>
      <w:szCs w:val="24"/>
    </w:rPr>
  </w:style>
  <w:style w:type="character" w:customStyle="1" w:styleId="break-words">
    <w:name w:val="break-words"/>
    <w:basedOn w:val="DefaultParagraphFont"/>
    <w:rsid w:val="002235D5"/>
  </w:style>
  <w:style w:type="paragraph" w:customStyle="1" w:styleId="xxxmsonormal">
    <w:name w:val="x_x_xmsonormal"/>
    <w:basedOn w:val="Normal"/>
    <w:rsid w:val="006503F9"/>
    <w:rPr>
      <w:rFonts w:ascii="Times New Roman" w:eastAsiaTheme="minorHAnsi" w:hAnsi="Times New Roman" w:cs="Times New Roman"/>
      <w:sz w:val="24"/>
      <w:szCs w:val="24"/>
    </w:rPr>
  </w:style>
  <w:style w:type="character" w:customStyle="1" w:styleId="normaltextrun">
    <w:name w:val="normaltextrun"/>
    <w:basedOn w:val="DefaultParagraphFont"/>
    <w:rsid w:val="00650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08539">
      <w:bodyDiv w:val="1"/>
      <w:marLeft w:val="0"/>
      <w:marRight w:val="0"/>
      <w:marTop w:val="0"/>
      <w:marBottom w:val="0"/>
      <w:divBdr>
        <w:top w:val="none" w:sz="0" w:space="0" w:color="auto"/>
        <w:left w:val="none" w:sz="0" w:space="0" w:color="auto"/>
        <w:bottom w:val="none" w:sz="0" w:space="0" w:color="auto"/>
        <w:right w:val="none" w:sz="0" w:space="0" w:color="auto"/>
      </w:divBdr>
    </w:div>
    <w:div w:id="71662365">
      <w:bodyDiv w:val="1"/>
      <w:marLeft w:val="0"/>
      <w:marRight w:val="0"/>
      <w:marTop w:val="0"/>
      <w:marBottom w:val="0"/>
      <w:divBdr>
        <w:top w:val="none" w:sz="0" w:space="0" w:color="auto"/>
        <w:left w:val="none" w:sz="0" w:space="0" w:color="auto"/>
        <w:bottom w:val="none" w:sz="0" w:space="0" w:color="auto"/>
        <w:right w:val="none" w:sz="0" w:space="0" w:color="auto"/>
      </w:divBdr>
    </w:div>
    <w:div w:id="176624398">
      <w:bodyDiv w:val="1"/>
      <w:marLeft w:val="0"/>
      <w:marRight w:val="0"/>
      <w:marTop w:val="0"/>
      <w:marBottom w:val="0"/>
      <w:divBdr>
        <w:top w:val="none" w:sz="0" w:space="0" w:color="auto"/>
        <w:left w:val="none" w:sz="0" w:space="0" w:color="auto"/>
        <w:bottom w:val="none" w:sz="0" w:space="0" w:color="auto"/>
        <w:right w:val="none" w:sz="0" w:space="0" w:color="auto"/>
      </w:divBdr>
    </w:div>
    <w:div w:id="339964803">
      <w:bodyDiv w:val="1"/>
      <w:marLeft w:val="0"/>
      <w:marRight w:val="0"/>
      <w:marTop w:val="0"/>
      <w:marBottom w:val="0"/>
      <w:divBdr>
        <w:top w:val="none" w:sz="0" w:space="0" w:color="auto"/>
        <w:left w:val="none" w:sz="0" w:space="0" w:color="auto"/>
        <w:bottom w:val="none" w:sz="0" w:space="0" w:color="auto"/>
        <w:right w:val="none" w:sz="0" w:space="0" w:color="auto"/>
      </w:divBdr>
    </w:div>
    <w:div w:id="350375120">
      <w:bodyDiv w:val="1"/>
      <w:marLeft w:val="0"/>
      <w:marRight w:val="0"/>
      <w:marTop w:val="0"/>
      <w:marBottom w:val="0"/>
      <w:divBdr>
        <w:top w:val="none" w:sz="0" w:space="0" w:color="auto"/>
        <w:left w:val="none" w:sz="0" w:space="0" w:color="auto"/>
        <w:bottom w:val="none" w:sz="0" w:space="0" w:color="auto"/>
        <w:right w:val="none" w:sz="0" w:space="0" w:color="auto"/>
      </w:divBdr>
    </w:div>
    <w:div w:id="402021508">
      <w:bodyDiv w:val="1"/>
      <w:marLeft w:val="0"/>
      <w:marRight w:val="0"/>
      <w:marTop w:val="0"/>
      <w:marBottom w:val="0"/>
      <w:divBdr>
        <w:top w:val="none" w:sz="0" w:space="0" w:color="auto"/>
        <w:left w:val="none" w:sz="0" w:space="0" w:color="auto"/>
        <w:bottom w:val="none" w:sz="0" w:space="0" w:color="auto"/>
        <w:right w:val="none" w:sz="0" w:space="0" w:color="auto"/>
      </w:divBdr>
    </w:div>
    <w:div w:id="498274226">
      <w:bodyDiv w:val="1"/>
      <w:marLeft w:val="0"/>
      <w:marRight w:val="0"/>
      <w:marTop w:val="0"/>
      <w:marBottom w:val="0"/>
      <w:divBdr>
        <w:top w:val="none" w:sz="0" w:space="0" w:color="auto"/>
        <w:left w:val="none" w:sz="0" w:space="0" w:color="auto"/>
        <w:bottom w:val="none" w:sz="0" w:space="0" w:color="auto"/>
        <w:right w:val="none" w:sz="0" w:space="0" w:color="auto"/>
      </w:divBdr>
    </w:div>
    <w:div w:id="502667017">
      <w:bodyDiv w:val="1"/>
      <w:marLeft w:val="0"/>
      <w:marRight w:val="0"/>
      <w:marTop w:val="0"/>
      <w:marBottom w:val="0"/>
      <w:divBdr>
        <w:top w:val="none" w:sz="0" w:space="0" w:color="auto"/>
        <w:left w:val="none" w:sz="0" w:space="0" w:color="auto"/>
        <w:bottom w:val="none" w:sz="0" w:space="0" w:color="auto"/>
        <w:right w:val="none" w:sz="0" w:space="0" w:color="auto"/>
      </w:divBdr>
    </w:div>
    <w:div w:id="522137958">
      <w:bodyDiv w:val="1"/>
      <w:marLeft w:val="0"/>
      <w:marRight w:val="0"/>
      <w:marTop w:val="0"/>
      <w:marBottom w:val="0"/>
      <w:divBdr>
        <w:top w:val="none" w:sz="0" w:space="0" w:color="auto"/>
        <w:left w:val="none" w:sz="0" w:space="0" w:color="auto"/>
        <w:bottom w:val="none" w:sz="0" w:space="0" w:color="auto"/>
        <w:right w:val="none" w:sz="0" w:space="0" w:color="auto"/>
      </w:divBdr>
    </w:div>
    <w:div w:id="631248860">
      <w:bodyDiv w:val="1"/>
      <w:marLeft w:val="0"/>
      <w:marRight w:val="0"/>
      <w:marTop w:val="0"/>
      <w:marBottom w:val="0"/>
      <w:divBdr>
        <w:top w:val="none" w:sz="0" w:space="0" w:color="auto"/>
        <w:left w:val="none" w:sz="0" w:space="0" w:color="auto"/>
        <w:bottom w:val="none" w:sz="0" w:space="0" w:color="auto"/>
        <w:right w:val="none" w:sz="0" w:space="0" w:color="auto"/>
      </w:divBdr>
    </w:div>
    <w:div w:id="640892731">
      <w:bodyDiv w:val="1"/>
      <w:marLeft w:val="0"/>
      <w:marRight w:val="0"/>
      <w:marTop w:val="0"/>
      <w:marBottom w:val="0"/>
      <w:divBdr>
        <w:top w:val="none" w:sz="0" w:space="0" w:color="auto"/>
        <w:left w:val="none" w:sz="0" w:space="0" w:color="auto"/>
        <w:bottom w:val="none" w:sz="0" w:space="0" w:color="auto"/>
        <w:right w:val="none" w:sz="0" w:space="0" w:color="auto"/>
      </w:divBdr>
    </w:div>
    <w:div w:id="724840819">
      <w:bodyDiv w:val="1"/>
      <w:marLeft w:val="0"/>
      <w:marRight w:val="0"/>
      <w:marTop w:val="0"/>
      <w:marBottom w:val="0"/>
      <w:divBdr>
        <w:top w:val="none" w:sz="0" w:space="0" w:color="auto"/>
        <w:left w:val="none" w:sz="0" w:space="0" w:color="auto"/>
        <w:bottom w:val="none" w:sz="0" w:space="0" w:color="auto"/>
        <w:right w:val="none" w:sz="0" w:space="0" w:color="auto"/>
      </w:divBdr>
    </w:div>
    <w:div w:id="727994726">
      <w:bodyDiv w:val="1"/>
      <w:marLeft w:val="0"/>
      <w:marRight w:val="0"/>
      <w:marTop w:val="0"/>
      <w:marBottom w:val="0"/>
      <w:divBdr>
        <w:top w:val="none" w:sz="0" w:space="0" w:color="auto"/>
        <w:left w:val="none" w:sz="0" w:space="0" w:color="auto"/>
        <w:bottom w:val="none" w:sz="0" w:space="0" w:color="auto"/>
        <w:right w:val="none" w:sz="0" w:space="0" w:color="auto"/>
      </w:divBdr>
    </w:div>
    <w:div w:id="739407768">
      <w:bodyDiv w:val="1"/>
      <w:marLeft w:val="0"/>
      <w:marRight w:val="0"/>
      <w:marTop w:val="0"/>
      <w:marBottom w:val="0"/>
      <w:divBdr>
        <w:top w:val="none" w:sz="0" w:space="0" w:color="auto"/>
        <w:left w:val="none" w:sz="0" w:space="0" w:color="auto"/>
        <w:bottom w:val="none" w:sz="0" w:space="0" w:color="auto"/>
        <w:right w:val="none" w:sz="0" w:space="0" w:color="auto"/>
      </w:divBdr>
    </w:div>
    <w:div w:id="773789166">
      <w:bodyDiv w:val="1"/>
      <w:marLeft w:val="0"/>
      <w:marRight w:val="0"/>
      <w:marTop w:val="0"/>
      <w:marBottom w:val="0"/>
      <w:divBdr>
        <w:top w:val="none" w:sz="0" w:space="0" w:color="auto"/>
        <w:left w:val="none" w:sz="0" w:space="0" w:color="auto"/>
        <w:bottom w:val="none" w:sz="0" w:space="0" w:color="auto"/>
        <w:right w:val="none" w:sz="0" w:space="0" w:color="auto"/>
      </w:divBdr>
    </w:div>
    <w:div w:id="790052039">
      <w:bodyDiv w:val="1"/>
      <w:marLeft w:val="0"/>
      <w:marRight w:val="0"/>
      <w:marTop w:val="0"/>
      <w:marBottom w:val="0"/>
      <w:divBdr>
        <w:top w:val="none" w:sz="0" w:space="0" w:color="auto"/>
        <w:left w:val="none" w:sz="0" w:space="0" w:color="auto"/>
        <w:bottom w:val="none" w:sz="0" w:space="0" w:color="auto"/>
        <w:right w:val="none" w:sz="0" w:space="0" w:color="auto"/>
      </w:divBdr>
    </w:div>
    <w:div w:id="799033910">
      <w:bodyDiv w:val="1"/>
      <w:marLeft w:val="0"/>
      <w:marRight w:val="0"/>
      <w:marTop w:val="0"/>
      <w:marBottom w:val="0"/>
      <w:divBdr>
        <w:top w:val="none" w:sz="0" w:space="0" w:color="auto"/>
        <w:left w:val="none" w:sz="0" w:space="0" w:color="auto"/>
        <w:bottom w:val="none" w:sz="0" w:space="0" w:color="auto"/>
        <w:right w:val="none" w:sz="0" w:space="0" w:color="auto"/>
      </w:divBdr>
    </w:div>
    <w:div w:id="822892723">
      <w:bodyDiv w:val="1"/>
      <w:marLeft w:val="0"/>
      <w:marRight w:val="0"/>
      <w:marTop w:val="0"/>
      <w:marBottom w:val="0"/>
      <w:divBdr>
        <w:top w:val="none" w:sz="0" w:space="0" w:color="auto"/>
        <w:left w:val="none" w:sz="0" w:space="0" w:color="auto"/>
        <w:bottom w:val="none" w:sz="0" w:space="0" w:color="auto"/>
        <w:right w:val="none" w:sz="0" w:space="0" w:color="auto"/>
      </w:divBdr>
    </w:div>
    <w:div w:id="828330581">
      <w:bodyDiv w:val="1"/>
      <w:marLeft w:val="0"/>
      <w:marRight w:val="0"/>
      <w:marTop w:val="0"/>
      <w:marBottom w:val="0"/>
      <w:divBdr>
        <w:top w:val="none" w:sz="0" w:space="0" w:color="auto"/>
        <w:left w:val="none" w:sz="0" w:space="0" w:color="auto"/>
        <w:bottom w:val="none" w:sz="0" w:space="0" w:color="auto"/>
        <w:right w:val="none" w:sz="0" w:space="0" w:color="auto"/>
      </w:divBdr>
    </w:div>
    <w:div w:id="878054085">
      <w:bodyDiv w:val="1"/>
      <w:marLeft w:val="0"/>
      <w:marRight w:val="0"/>
      <w:marTop w:val="0"/>
      <w:marBottom w:val="0"/>
      <w:divBdr>
        <w:top w:val="none" w:sz="0" w:space="0" w:color="auto"/>
        <w:left w:val="none" w:sz="0" w:space="0" w:color="auto"/>
        <w:bottom w:val="none" w:sz="0" w:space="0" w:color="auto"/>
        <w:right w:val="none" w:sz="0" w:space="0" w:color="auto"/>
      </w:divBdr>
    </w:div>
    <w:div w:id="905802889">
      <w:bodyDiv w:val="1"/>
      <w:marLeft w:val="0"/>
      <w:marRight w:val="0"/>
      <w:marTop w:val="0"/>
      <w:marBottom w:val="0"/>
      <w:divBdr>
        <w:top w:val="none" w:sz="0" w:space="0" w:color="auto"/>
        <w:left w:val="none" w:sz="0" w:space="0" w:color="auto"/>
        <w:bottom w:val="none" w:sz="0" w:space="0" w:color="auto"/>
        <w:right w:val="none" w:sz="0" w:space="0" w:color="auto"/>
      </w:divBdr>
    </w:div>
    <w:div w:id="1015765090">
      <w:bodyDiv w:val="1"/>
      <w:marLeft w:val="0"/>
      <w:marRight w:val="0"/>
      <w:marTop w:val="0"/>
      <w:marBottom w:val="0"/>
      <w:divBdr>
        <w:top w:val="none" w:sz="0" w:space="0" w:color="auto"/>
        <w:left w:val="none" w:sz="0" w:space="0" w:color="auto"/>
        <w:bottom w:val="none" w:sz="0" w:space="0" w:color="auto"/>
        <w:right w:val="none" w:sz="0" w:space="0" w:color="auto"/>
      </w:divBdr>
    </w:div>
    <w:div w:id="1034190397">
      <w:bodyDiv w:val="1"/>
      <w:marLeft w:val="0"/>
      <w:marRight w:val="0"/>
      <w:marTop w:val="0"/>
      <w:marBottom w:val="0"/>
      <w:divBdr>
        <w:top w:val="none" w:sz="0" w:space="0" w:color="auto"/>
        <w:left w:val="none" w:sz="0" w:space="0" w:color="auto"/>
        <w:bottom w:val="none" w:sz="0" w:space="0" w:color="auto"/>
        <w:right w:val="none" w:sz="0" w:space="0" w:color="auto"/>
      </w:divBdr>
    </w:div>
    <w:div w:id="1041595063">
      <w:bodyDiv w:val="1"/>
      <w:marLeft w:val="0"/>
      <w:marRight w:val="0"/>
      <w:marTop w:val="0"/>
      <w:marBottom w:val="0"/>
      <w:divBdr>
        <w:top w:val="none" w:sz="0" w:space="0" w:color="auto"/>
        <w:left w:val="none" w:sz="0" w:space="0" w:color="auto"/>
        <w:bottom w:val="none" w:sz="0" w:space="0" w:color="auto"/>
        <w:right w:val="none" w:sz="0" w:space="0" w:color="auto"/>
      </w:divBdr>
    </w:div>
    <w:div w:id="1092123951">
      <w:bodyDiv w:val="1"/>
      <w:marLeft w:val="0"/>
      <w:marRight w:val="0"/>
      <w:marTop w:val="0"/>
      <w:marBottom w:val="0"/>
      <w:divBdr>
        <w:top w:val="none" w:sz="0" w:space="0" w:color="auto"/>
        <w:left w:val="none" w:sz="0" w:space="0" w:color="auto"/>
        <w:bottom w:val="none" w:sz="0" w:space="0" w:color="auto"/>
        <w:right w:val="none" w:sz="0" w:space="0" w:color="auto"/>
      </w:divBdr>
    </w:div>
    <w:div w:id="1287543867">
      <w:bodyDiv w:val="1"/>
      <w:marLeft w:val="0"/>
      <w:marRight w:val="0"/>
      <w:marTop w:val="0"/>
      <w:marBottom w:val="0"/>
      <w:divBdr>
        <w:top w:val="none" w:sz="0" w:space="0" w:color="auto"/>
        <w:left w:val="none" w:sz="0" w:space="0" w:color="auto"/>
        <w:bottom w:val="none" w:sz="0" w:space="0" w:color="auto"/>
        <w:right w:val="none" w:sz="0" w:space="0" w:color="auto"/>
      </w:divBdr>
    </w:div>
    <w:div w:id="1287589154">
      <w:bodyDiv w:val="1"/>
      <w:marLeft w:val="0"/>
      <w:marRight w:val="0"/>
      <w:marTop w:val="0"/>
      <w:marBottom w:val="0"/>
      <w:divBdr>
        <w:top w:val="none" w:sz="0" w:space="0" w:color="auto"/>
        <w:left w:val="none" w:sz="0" w:space="0" w:color="auto"/>
        <w:bottom w:val="none" w:sz="0" w:space="0" w:color="auto"/>
        <w:right w:val="none" w:sz="0" w:space="0" w:color="auto"/>
      </w:divBdr>
    </w:div>
    <w:div w:id="1482499346">
      <w:bodyDiv w:val="1"/>
      <w:marLeft w:val="0"/>
      <w:marRight w:val="0"/>
      <w:marTop w:val="0"/>
      <w:marBottom w:val="0"/>
      <w:divBdr>
        <w:top w:val="none" w:sz="0" w:space="0" w:color="auto"/>
        <w:left w:val="none" w:sz="0" w:space="0" w:color="auto"/>
        <w:bottom w:val="none" w:sz="0" w:space="0" w:color="auto"/>
        <w:right w:val="none" w:sz="0" w:space="0" w:color="auto"/>
      </w:divBdr>
    </w:div>
    <w:div w:id="1561211937">
      <w:bodyDiv w:val="1"/>
      <w:marLeft w:val="0"/>
      <w:marRight w:val="0"/>
      <w:marTop w:val="0"/>
      <w:marBottom w:val="0"/>
      <w:divBdr>
        <w:top w:val="none" w:sz="0" w:space="0" w:color="auto"/>
        <w:left w:val="none" w:sz="0" w:space="0" w:color="auto"/>
        <w:bottom w:val="none" w:sz="0" w:space="0" w:color="auto"/>
        <w:right w:val="none" w:sz="0" w:space="0" w:color="auto"/>
      </w:divBdr>
    </w:div>
    <w:div w:id="1562446978">
      <w:bodyDiv w:val="1"/>
      <w:marLeft w:val="0"/>
      <w:marRight w:val="0"/>
      <w:marTop w:val="0"/>
      <w:marBottom w:val="0"/>
      <w:divBdr>
        <w:top w:val="none" w:sz="0" w:space="0" w:color="auto"/>
        <w:left w:val="none" w:sz="0" w:space="0" w:color="auto"/>
        <w:bottom w:val="none" w:sz="0" w:space="0" w:color="auto"/>
        <w:right w:val="none" w:sz="0" w:space="0" w:color="auto"/>
      </w:divBdr>
    </w:div>
    <w:div w:id="1586301795">
      <w:bodyDiv w:val="1"/>
      <w:marLeft w:val="0"/>
      <w:marRight w:val="0"/>
      <w:marTop w:val="0"/>
      <w:marBottom w:val="0"/>
      <w:divBdr>
        <w:top w:val="none" w:sz="0" w:space="0" w:color="auto"/>
        <w:left w:val="none" w:sz="0" w:space="0" w:color="auto"/>
        <w:bottom w:val="none" w:sz="0" w:space="0" w:color="auto"/>
        <w:right w:val="none" w:sz="0" w:space="0" w:color="auto"/>
      </w:divBdr>
    </w:div>
    <w:div w:id="1620915110">
      <w:bodyDiv w:val="1"/>
      <w:marLeft w:val="0"/>
      <w:marRight w:val="0"/>
      <w:marTop w:val="0"/>
      <w:marBottom w:val="0"/>
      <w:divBdr>
        <w:top w:val="none" w:sz="0" w:space="0" w:color="auto"/>
        <w:left w:val="none" w:sz="0" w:space="0" w:color="auto"/>
        <w:bottom w:val="none" w:sz="0" w:space="0" w:color="auto"/>
        <w:right w:val="none" w:sz="0" w:space="0" w:color="auto"/>
      </w:divBdr>
    </w:div>
    <w:div w:id="1664577961">
      <w:bodyDiv w:val="1"/>
      <w:marLeft w:val="0"/>
      <w:marRight w:val="0"/>
      <w:marTop w:val="0"/>
      <w:marBottom w:val="0"/>
      <w:divBdr>
        <w:top w:val="none" w:sz="0" w:space="0" w:color="auto"/>
        <w:left w:val="none" w:sz="0" w:space="0" w:color="auto"/>
        <w:bottom w:val="none" w:sz="0" w:space="0" w:color="auto"/>
        <w:right w:val="none" w:sz="0" w:space="0" w:color="auto"/>
      </w:divBdr>
    </w:div>
    <w:div w:id="1729647598">
      <w:bodyDiv w:val="1"/>
      <w:marLeft w:val="0"/>
      <w:marRight w:val="0"/>
      <w:marTop w:val="0"/>
      <w:marBottom w:val="0"/>
      <w:divBdr>
        <w:top w:val="none" w:sz="0" w:space="0" w:color="auto"/>
        <w:left w:val="none" w:sz="0" w:space="0" w:color="auto"/>
        <w:bottom w:val="none" w:sz="0" w:space="0" w:color="auto"/>
        <w:right w:val="none" w:sz="0" w:space="0" w:color="auto"/>
      </w:divBdr>
    </w:div>
    <w:div w:id="1792287548">
      <w:bodyDiv w:val="1"/>
      <w:marLeft w:val="0"/>
      <w:marRight w:val="0"/>
      <w:marTop w:val="0"/>
      <w:marBottom w:val="0"/>
      <w:divBdr>
        <w:top w:val="none" w:sz="0" w:space="0" w:color="auto"/>
        <w:left w:val="none" w:sz="0" w:space="0" w:color="auto"/>
        <w:bottom w:val="none" w:sz="0" w:space="0" w:color="auto"/>
        <w:right w:val="none" w:sz="0" w:space="0" w:color="auto"/>
      </w:divBdr>
    </w:div>
    <w:div w:id="1807621580">
      <w:bodyDiv w:val="1"/>
      <w:marLeft w:val="0"/>
      <w:marRight w:val="0"/>
      <w:marTop w:val="0"/>
      <w:marBottom w:val="0"/>
      <w:divBdr>
        <w:top w:val="none" w:sz="0" w:space="0" w:color="auto"/>
        <w:left w:val="none" w:sz="0" w:space="0" w:color="auto"/>
        <w:bottom w:val="none" w:sz="0" w:space="0" w:color="auto"/>
        <w:right w:val="none" w:sz="0" w:space="0" w:color="auto"/>
      </w:divBdr>
    </w:div>
    <w:div w:id="1876502489">
      <w:bodyDiv w:val="1"/>
      <w:marLeft w:val="0"/>
      <w:marRight w:val="0"/>
      <w:marTop w:val="0"/>
      <w:marBottom w:val="0"/>
      <w:divBdr>
        <w:top w:val="none" w:sz="0" w:space="0" w:color="auto"/>
        <w:left w:val="none" w:sz="0" w:space="0" w:color="auto"/>
        <w:bottom w:val="none" w:sz="0" w:space="0" w:color="auto"/>
        <w:right w:val="none" w:sz="0" w:space="0" w:color="auto"/>
      </w:divBdr>
    </w:div>
    <w:div w:id="1887326476">
      <w:bodyDiv w:val="1"/>
      <w:marLeft w:val="0"/>
      <w:marRight w:val="0"/>
      <w:marTop w:val="0"/>
      <w:marBottom w:val="0"/>
      <w:divBdr>
        <w:top w:val="none" w:sz="0" w:space="0" w:color="auto"/>
        <w:left w:val="none" w:sz="0" w:space="0" w:color="auto"/>
        <w:bottom w:val="none" w:sz="0" w:space="0" w:color="auto"/>
        <w:right w:val="none" w:sz="0" w:space="0" w:color="auto"/>
      </w:divBdr>
    </w:div>
    <w:div w:id="1967814944">
      <w:bodyDiv w:val="1"/>
      <w:marLeft w:val="0"/>
      <w:marRight w:val="0"/>
      <w:marTop w:val="0"/>
      <w:marBottom w:val="0"/>
      <w:divBdr>
        <w:top w:val="none" w:sz="0" w:space="0" w:color="auto"/>
        <w:left w:val="none" w:sz="0" w:space="0" w:color="auto"/>
        <w:bottom w:val="none" w:sz="0" w:space="0" w:color="auto"/>
        <w:right w:val="none" w:sz="0" w:space="0" w:color="auto"/>
      </w:divBdr>
    </w:div>
    <w:div w:id="213798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image" Target="media/image3.png"/><Relationship Id="rId26" Type="http://schemas.openxmlformats.org/officeDocument/2006/relationships/hyperlink" Target="https://undocs.org/Home/Mobile?FinalSymbol=a%2F78%2F329&amp;Language=E&amp;DeviceType=Desktop&amp;LangRequested=False" TargetMode="Externa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image" Target="media/image2.png"/><Relationship Id="rId25" Type="http://schemas.openxmlformats.org/officeDocument/2006/relationships/hyperlink" Target="https://icsc.un.org/Resources/General/AnnualReports/AR2023_C.pdf?r=07506877"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emf"/><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image" Target="media/image8.e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image" Target="media/image7.emf"/><Relationship Id="rId27"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edocs/mdocs/govbody/zh/wo_cc_75/wo_cc_75_3.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4CC220D-A797-4E26-81D1-4AA9673C4606}" type="doc">
      <dgm:prSet loTypeId="urn:microsoft.com/office/officeart/2016/7/layout/LinearBlockProcessNumbered" loCatId="process" qsTypeId="urn:microsoft.com/office/officeart/2005/8/quickstyle/simple1" qsCatId="simple" csTypeId="urn:microsoft.com/office/officeart/2005/8/colors/accent1_2" csCatId="accent1" phldr="1"/>
      <dgm:spPr/>
      <dgm:t>
        <a:bodyPr/>
        <a:lstStyle/>
        <a:p>
          <a:endParaRPr lang="en-US"/>
        </a:p>
      </dgm:t>
    </dgm:pt>
    <dgm:pt modelId="{E1718BC6-5A6F-4896-905C-9A93924E93CE}">
      <dgm:prSet custT="1"/>
      <dgm:spPr/>
      <dgm:t>
        <a:bodyPr/>
        <a:lstStyle/>
        <a:p>
          <a:pPr algn="just"/>
          <a:r>
            <a:rPr lang="zh-CN" altLang="en-US" sz="900" b="1" dirty="0">
              <a:solidFill>
                <a:sysClr val="windowText" lastClr="000000"/>
              </a:solidFill>
              <a:latin typeface="Arial" panose="020B0604020202020204" pitchFamily="34" charset="0"/>
              <a:cs typeface="Arial" panose="020B0604020202020204" pitchFamily="34" charset="0"/>
            </a:rPr>
            <a:t>充满活力的组织文化</a:t>
          </a:r>
          <a:r>
            <a:rPr lang="zh-CN" altLang="en-US" sz="900" dirty="0">
              <a:solidFill>
                <a:sysClr val="windowText" lastClr="000000"/>
              </a:solidFill>
              <a:latin typeface="Arial" panose="020B0604020202020204" pitchFamily="34" charset="0"/>
              <a:cs typeface="Arial" panose="020B0604020202020204" pitchFamily="34" charset="0"/>
            </a:rPr>
            <a:t>，支持公开对话、协作、知识共享和团队精神</a:t>
          </a:r>
          <a:endParaRPr lang="en-US" sz="900" dirty="0">
            <a:solidFill>
              <a:sysClr val="windowText" lastClr="000000"/>
            </a:solidFill>
            <a:latin typeface="Arial" panose="020B0604020202020204" pitchFamily="34" charset="0"/>
            <a:cs typeface="Arial" panose="020B0604020202020204" pitchFamily="34" charset="0"/>
          </a:endParaRPr>
        </a:p>
      </dgm:t>
    </dgm:pt>
    <dgm:pt modelId="{A681FFED-F9F6-48F9-B936-CEB0E90F402D}" type="parTrans" cxnId="{D2696BA4-C287-4482-8927-418038148C5D}">
      <dgm:prSet/>
      <dgm:spPr/>
      <dgm:t>
        <a:bodyPr/>
        <a:lstStyle/>
        <a:p>
          <a:endParaRPr lang="en-US" sz="900">
            <a:solidFill>
              <a:sysClr val="windowText" lastClr="000000"/>
            </a:solidFill>
            <a:latin typeface="Arial" panose="020B0604020202020204" pitchFamily="34" charset="0"/>
            <a:cs typeface="Arial" panose="020B0604020202020204" pitchFamily="34" charset="0"/>
          </a:endParaRPr>
        </a:p>
      </dgm:t>
    </dgm:pt>
    <dgm:pt modelId="{E95AE9C2-EF5F-479E-B8B5-1EF8B2E1EE0A}" type="sibTrans" cxnId="{D2696BA4-C287-4482-8927-418038148C5D}">
      <dgm:prSet phldrT="01" phldr="0" custT="1"/>
      <dgm:spPr/>
      <dgm:t>
        <a:bodyPr/>
        <a:lstStyle/>
        <a:p>
          <a:r>
            <a:rPr lang="en-US" sz="900" dirty="0">
              <a:solidFill>
                <a:sysClr val="windowText" lastClr="000000"/>
              </a:solidFill>
              <a:latin typeface="Arial" panose="020B0604020202020204" pitchFamily="34" charset="0"/>
              <a:cs typeface="Arial" panose="020B0604020202020204" pitchFamily="34" charset="0"/>
            </a:rPr>
            <a:t>01</a:t>
          </a:r>
        </a:p>
      </dgm:t>
    </dgm:pt>
    <dgm:pt modelId="{2AA075E9-40E9-473F-80CA-306A66557256}">
      <dgm:prSet custT="1"/>
      <dgm:spPr/>
      <dgm:t>
        <a:bodyPr/>
        <a:lstStyle/>
        <a:p>
          <a:r>
            <a:rPr lang="zh-CN" altLang="en-US" sz="900" dirty="0">
              <a:solidFill>
                <a:sysClr val="windowText" lastClr="000000"/>
              </a:solidFill>
              <a:latin typeface="Arial" panose="020B0604020202020204" pitchFamily="34" charset="0"/>
              <a:cs typeface="Arial" panose="020B0604020202020204" pitchFamily="34" charset="0"/>
            </a:rPr>
            <a:t>组织的敏捷性、</a:t>
          </a:r>
          <a:r>
            <a:rPr lang="zh-CN" altLang="en-US" sz="900" b="1" dirty="0">
              <a:solidFill>
                <a:sysClr val="windowText" lastClr="000000"/>
              </a:solidFill>
              <a:latin typeface="Arial" panose="020B0604020202020204" pitchFamily="34" charset="0"/>
              <a:cs typeface="Arial" panose="020B0604020202020204" pitchFamily="34" charset="0"/>
            </a:rPr>
            <a:t>灵活性和流动性</a:t>
          </a:r>
          <a:r>
            <a:rPr lang="zh-CN" altLang="en-US" sz="900" dirty="0">
              <a:solidFill>
                <a:sysClr val="windowText" lastClr="000000"/>
              </a:solidFill>
              <a:latin typeface="Arial" panose="020B0604020202020204" pitchFamily="34" charset="0"/>
              <a:cs typeface="Arial" panose="020B0604020202020204" pitchFamily="34" charset="0"/>
            </a:rPr>
            <a:t>，以满足不断变化的人员需求，同时加强</a:t>
          </a:r>
          <a:r>
            <a:rPr lang="zh-CN" altLang="en-US" sz="900" b="1" dirty="0">
              <a:solidFill>
                <a:sysClr val="windowText" lastClr="000000"/>
              </a:solidFill>
              <a:latin typeface="Arial" panose="020B0604020202020204" pitchFamily="34" charset="0"/>
              <a:cs typeface="Arial" panose="020B0604020202020204" pitchFamily="34" charset="0"/>
            </a:rPr>
            <a:t>多样性和包容性</a:t>
          </a:r>
          <a:endParaRPr lang="en-US" sz="900" b="1" dirty="0">
            <a:solidFill>
              <a:sysClr val="windowText" lastClr="000000"/>
            </a:solidFill>
            <a:latin typeface="Arial" panose="020B0604020202020204" pitchFamily="34" charset="0"/>
            <a:cs typeface="Arial" panose="020B0604020202020204" pitchFamily="34" charset="0"/>
          </a:endParaRPr>
        </a:p>
      </dgm:t>
    </dgm:pt>
    <dgm:pt modelId="{A3AE2196-4CE3-49C1-93F7-AD71291CD163}" type="parTrans" cxnId="{25F3602D-C78F-4EE8-99CD-F6D99383A2C3}">
      <dgm:prSet/>
      <dgm:spPr/>
      <dgm:t>
        <a:bodyPr/>
        <a:lstStyle/>
        <a:p>
          <a:endParaRPr lang="en-US" sz="900">
            <a:solidFill>
              <a:sysClr val="windowText" lastClr="000000"/>
            </a:solidFill>
            <a:latin typeface="Arial" panose="020B0604020202020204" pitchFamily="34" charset="0"/>
            <a:cs typeface="Arial" panose="020B0604020202020204" pitchFamily="34" charset="0"/>
          </a:endParaRPr>
        </a:p>
      </dgm:t>
    </dgm:pt>
    <dgm:pt modelId="{FA651D8D-EF25-4490-A11F-755F525D7035}" type="sibTrans" cxnId="{25F3602D-C78F-4EE8-99CD-F6D99383A2C3}">
      <dgm:prSet phldrT="02" phldr="0" custT="1"/>
      <dgm:spPr/>
      <dgm:t>
        <a:bodyPr/>
        <a:lstStyle/>
        <a:p>
          <a:r>
            <a:rPr lang="en-US" sz="900" dirty="0">
              <a:solidFill>
                <a:sysClr val="windowText" lastClr="000000"/>
              </a:solidFill>
              <a:latin typeface="Arial" panose="020B0604020202020204" pitchFamily="34" charset="0"/>
              <a:cs typeface="Arial" panose="020B0604020202020204" pitchFamily="34" charset="0"/>
            </a:rPr>
            <a:t>02</a:t>
          </a:r>
        </a:p>
      </dgm:t>
    </dgm:pt>
    <dgm:pt modelId="{2EA0C5F3-35AF-495E-A74A-4AAD22F15FBB}">
      <dgm:prSet custT="1"/>
      <dgm:spPr/>
      <dgm:t>
        <a:bodyPr/>
        <a:lstStyle/>
        <a:p>
          <a:pPr algn="just"/>
          <a:r>
            <a:rPr lang="zh-CN" altLang="en-US" sz="900" b="1" dirty="0">
              <a:solidFill>
                <a:sysClr val="windowText" lastClr="000000"/>
              </a:solidFill>
              <a:latin typeface="Arial" panose="020B0604020202020204" pitchFamily="34" charset="0"/>
              <a:cs typeface="Arial" panose="020B0604020202020204" pitchFamily="34" charset="0"/>
            </a:rPr>
            <a:t>人员绩效管理</a:t>
          </a:r>
          <a:r>
            <a:rPr lang="zh-CN" altLang="en-US" sz="900" b="0" dirty="0">
              <a:solidFill>
                <a:sysClr val="windowText" lastClr="000000"/>
              </a:solidFill>
              <a:latin typeface="Arial" panose="020B0604020202020204" pitchFamily="34" charset="0"/>
              <a:cs typeface="Arial" panose="020B0604020202020204" pitchFamily="34" charset="0"/>
            </a:rPr>
            <a:t>通过提高组织绩效和发展工作人员技能增加价值</a:t>
          </a:r>
          <a:endParaRPr lang="en-US" sz="900" b="0" dirty="0">
            <a:solidFill>
              <a:sysClr val="windowText" lastClr="000000"/>
            </a:solidFill>
            <a:latin typeface="Arial" panose="020B0604020202020204" pitchFamily="34" charset="0"/>
            <a:cs typeface="Arial" panose="020B0604020202020204" pitchFamily="34" charset="0"/>
          </a:endParaRPr>
        </a:p>
      </dgm:t>
    </dgm:pt>
    <dgm:pt modelId="{62565B17-2AFB-45A2-9B07-9F86F4914F48}" type="parTrans" cxnId="{F956FE76-72F5-40E1-A17A-79F85683048F}">
      <dgm:prSet/>
      <dgm:spPr/>
      <dgm:t>
        <a:bodyPr/>
        <a:lstStyle/>
        <a:p>
          <a:endParaRPr lang="en-US" sz="900">
            <a:solidFill>
              <a:sysClr val="windowText" lastClr="000000"/>
            </a:solidFill>
            <a:latin typeface="Arial" panose="020B0604020202020204" pitchFamily="34" charset="0"/>
            <a:cs typeface="Arial" panose="020B0604020202020204" pitchFamily="34" charset="0"/>
          </a:endParaRPr>
        </a:p>
      </dgm:t>
    </dgm:pt>
    <dgm:pt modelId="{96D9B7E7-7153-489D-89D0-CF2567454960}" type="sibTrans" cxnId="{F956FE76-72F5-40E1-A17A-79F85683048F}">
      <dgm:prSet phldrT="03" phldr="0" custT="1"/>
      <dgm:spPr/>
      <dgm:t>
        <a:bodyPr/>
        <a:lstStyle/>
        <a:p>
          <a:r>
            <a:rPr lang="en-US" sz="900">
              <a:solidFill>
                <a:sysClr val="windowText" lastClr="000000"/>
              </a:solidFill>
              <a:latin typeface="Arial" panose="020B0604020202020204" pitchFamily="34" charset="0"/>
              <a:cs typeface="Arial" panose="020B0604020202020204" pitchFamily="34" charset="0"/>
            </a:rPr>
            <a:t>03</a:t>
          </a:r>
        </a:p>
      </dgm:t>
    </dgm:pt>
    <dgm:pt modelId="{60922AC4-59A2-412A-8ABD-82DDDDFFCA54}">
      <dgm:prSet custT="1"/>
      <dgm:spPr/>
      <dgm:t>
        <a:bodyPr/>
        <a:lstStyle/>
        <a:p>
          <a:pPr algn="just"/>
          <a:r>
            <a:rPr lang="zh-CN" altLang="en-US" sz="900" dirty="0">
              <a:solidFill>
                <a:sysClr val="windowText" lastClr="000000"/>
              </a:solidFill>
              <a:latin typeface="Arial" panose="020B0604020202020204" pitchFamily="34" charset="0"/>
              <a:cs typeface="Arial" panose="020B0604020202020204" pitchFamily="34" charset="0"/>
            </a:rPr>
            <a:t>将</a:t>
          </a:r>
          <a:r>
            <a:rPr lang="zh-CN" altLang="en-US" sz="900" b="1" dirty="0">
              <a:solidFill>
                <a:sysClr val="windowText" lastClr="000000"/>
              </a:solidFill>
              <a:latin typeface="Arial" panose="020B0604020202020204" pitchFamily="34" charset="0"/>
              <a:cs typeface="Arial" panose="020B0604020202020204" pitchFamily="34" charset="0"/>
            </a:rPr>
            <a:t>学习和职业发展</a:t>
          </a:r>
          <a:r>
            <a:rPr lang="zh-CN" altLang="en-US" sz="900" dirty="0">
              <a:solidFill>
                <a:sysClr val="windowText" lastClr="000000"/>
              </a:solidFill>
              <a:latin typeface="Arial" panose="020B0604020202020204" pitchFamily="34" charset="0"/>
              <a:cs typeface="Arial" panose="020B0604020202020204" pitchFamily="34" charset="0"/>
            </a:rPr>
            <a:t>视为人才培养组成部分的战略观</a:t>
          </a:r>
          <a:endParaRPr lang="en-US" sz="900" dirty="0">
            <a:solidFill>
              <a:sysClr val="windowText" lastClr="000000"/>
            </a:solidFill>
            <a:latin typeface="Arial" panose="020B0604020202020204" pitchFamily="34" charset="0"/>
            <a:cs typeface="Arial" panose="020B0604020202020204" pitchFamily="34" charset="0"/>
          </a:endParaRPr>
        </a:p>
      </dgm:t>
    </dgm:pt>
    <dgm:pt modelId="{746EE958-A75D-4492-BCED-0473B55C03C2}" type="parTrans" cxnId="{DAA398A6-D2EB-4B61-87B0-5DEDFB2EACBD}">
      <dgm:prSet/>
      <dgm:spPr/>
      <dgm:t>
        <a:bodyPr/>
        <a:lstStyle/>
        <a:p>
          <a:endParaRPr lang="en-US" sz="900">
            <a:solidFill>
              <a:sysClr val="windowText" lastClr="000000"/>
            </a:solidFill>
            <a:latin typeface="Arial" panose="020B0604020202020204" pitchFamily="34" charset="0"/>
            <a:cs typeface="Arial" panose="020B0604020202020204" pitchFamily="34" charset="0"/>
          </a:endParaRPr>
        </a:p>
      </dgm:t>
    </dgm:pt>
    <dgm:pt modelId="{811658FD-26A0-4B47-A2A7-FB0C408DF85D}" type="sibTrans" cxnId="{DAA398A6-D2EB-4B61-87B0-5DEDFB2EACBD}">
      <dgm:prSet phldrT="04" phldr="0" custT="1"/>
      <dgm:spPr/>
      <dgm:t>
        <a:bodyPr/>
        <a:lstStyle/>
        <a:p>
          <a:r>
            <a:rPr lang="en-US" sz="900">
              <a:solidFill>
                <a:sysClr val="windowText" lastClr="000000"/>
              </a:solidFill>
              <a:latin typeface="Arial" panose="020B0604020202020204" pitchFamily="34" charset="0"/>
              <a:cs typeface="Arial" panose="020B0604020202020204" pitchFamily="34" charset="0"/>
            </a:rPr>
            <a:t>04</a:t>
          </a:r>
        </a:p>
      </dgm:t>
    </dgm:pt>
    <dgm:pt modelId="{35033952-6AC1-48ED-930F-5845C2202DD4}">
      <dgm:prSet custT="1"/>
      <dgm:spPr/>
      <dgm:t>
        <a:bodyPr/>
        <a:lstStyle/>
        <a:p>
          <a:pPr algn="just"/>
          <a:r>
            <a:rPr lang="zh-CN" altLang="en-US" sz="900" dirty="0">
              <a:solidFill>
                <a:sysClr val="windowText" lastClr="000000"/>
              </a:solidFill>
              <a:latin typeface="Arial" panose="020B0604020202020204" pitchFamily="34" charset="0"/>
              <a:cs typeface="Arial" panose="020B0604020202020204" pitchFamily="34" charset="0"/>
            </a:rPr>
            <a:t>适应业务部门需求的</a:t>
          </a:r>
          <a:r>
            <a:rPr lang="zh-CN" altLang="en-US" sz="900" b="1" dirty="0">
              <a:solidFill>
                <a:sysClr val="windowText" lastClr="000000"/>
              </a:solidFill>
              <a:latin typeface="Arial" panose="020B0604020202020204" pitchFamily="34" charset="0"/>
              <a:cs typeface="Arial" panose="020B0604020202020204" pitchFamily="34" charset="0"/>
            </a:rPr>
            <a:t>“一站式”服务模式</a:t>
          </a:r>
          <a:endParaRPr lang="en-US" sz="900" b="1" dirty="0">
            <a:solidFill>
              <a:sysClr val="windowText" lastClr="000000"/>
            </a:solidFill>
            <a:latin typeface="Arial" panose="020B0604020202020204" pitchFamily="34" charset="0"/>
            <a:cs typeface="Arial" panose="020B0604020202020204" pitchFamily="34" charset="0"/>
          </a:endParaRPr>
        </a:p>
      </dgm:t>
    </dgm:pt>
    <dgm:pt modelId="{7FFACBEB-ACDF-427C-8A1F-1EC166524B17}" type="parTrans" cxnId="{B48B6563-021F-423E-9D40-D6D24F5C74D4}">
      <dgm:prSet/>
      <dgm:spPr/>
      <dgm:t>
        <a:bodyPr/>
        <a:lstStyle/>
        <a:p>
          <a:endParaRPr lang="en-US" sz="900">
            <a:solidFill>
              <a:sysClr val="windowText" lastClr="000000"/>
            </a:solidFill>
            <a:latin typeface="Arial" panose="020B0604020202020204" pitchFamily="34" charset="0"/>
            <a:cs typeface="Arial" panose="020B0604020202020204" pitchFamily="34" charset="0"/>
          </a:endParaRPr>
        </a:p>
      </dgm:t>
    </dgm:pt>
    <dgm:pt modelId="{B0262EEB-501A-4214-81AA-59237BCC8022}" type="sibTrans" cxnId="{B48B6563-021F-423E-9D40-D6D24F5C74D4}">
      <dgm:prSet phldrT="06" phldr="0" custT="1"/>
      <dgm:spPr/>
      <dgm:t>
        <a:bodyPr/>
        <a:lstStyle/>
        <a:p>
          <a:r>
            <a:rPr lang="en-US" sz="900">
              <a:solidFill>
                <a:sysClr val="windowText" lastClr="000000"/>
              </a:solidFill>
              <a:latin typeface="Arial" panose="020B0604020202020204" pitchFamily="34" charset="0"/>
              <a:cs typeface="Arial" panose="020B0604020202020204" pitchFamily="34" charset="0"/>
            </a:rPr>
            <a:t>06</a:t>
          </a:r>
          <a:endParaRPr lang="en-US" sz="900" dirty="0">
            <a:solidFill>
              <a:sysClr val="windowText" lastClr="000000"/>
            </a:solidFill>
            <a:latin typeface="Arial" panose="020B0604020202020204" pitchFamily="34" charset="0"/>
            <a:cs typeface="Arial" panose="020B0604020202020204" pitchFamily="34" charset="0"/>
          </a:endParaRPr>
        </a:p>
      </dgm:t>
    </dgm:pt>
    <dgm:pt modelId="{D83329E8-54D1-4824-8F9C-38DF940D4EA4}">
      <dgm:prSet custT="1"/>
      <dgm:spPr/>
      <dgm:t>
        <a:bodyPr/>
        <a:lstStyle/>
        <a:p>
          <a:pPr algn="just"/>
          <a:r>
            <a:rPr lang="zh-CN" altLang="en-US" sz="900" dirty="0">
              <a:solidFill>
                <a:sysClr val="windowText" lastClr="000000"/>
              </a:solidFill>
              <a:latin typeface="Arial" panose="020B0604020202020204" pitchFamily="34" charset="0"/>
              <a:cs typeface="Arial" panose="020B0604020202020204" pitchFamily="34" charset="0"/>
            </a:rPr>
            <a:t>提高</a:t>
          </a:r>
          <a:r>
            <a:rPr lang="zh-CN" altLang="en-US" sz="900" b="1" dirty="0">
              <a:solidFill>
                <a:sysClr val="windowText" lastClr="000000"/>
              </a:solidFill>
              <a:latin typeface="Arial" panose="020B0604020202020204" pitchFamily="34" charset="0"/>
              <a:cs typeface="Arial" panose="020B0604020202020204" pitchFamily="34" charset="0"/>
            </a:rPr>
            <a:t>工作人员参与度和福利</a:t>
          </a:r>
          <a:endParaRPr lang="en-US" sz="900" b="1" dirty="0">
            <a:solidFill>
              <a:sysClr val="windowText" lastClr="000000"/>
            </a:solidFill>
            <a:latin typeface="Arial" panose="020B0604020202020204" pitchFamily="34" charset="0"/>
            <a:cs typeface="Arial" panose="020B0604020202020204" pitchFamily="34" charset="0"/>
          </a:endParaRPr>
        </a:p>
      </dgm:t>
    </dgm:pt>
    <dgm:pt modelId="{FC531432-D1F9-45BB-821B-8A4F1169AD11}" type="sibTrans" cxnId="{59687F5F-8B45-4E01-A53B-787EE51DDE80}">
      <dgm:prSet phldrT="05" phldr="0" custT="1"/>
      <dgm:spPr/>
      <dgm:t>
        <a:bodyPr/>
        <a:lstStyle/>
        <a:p>
          <a:r>
            <a:rPr lang="en-US" sz="900">
              <a:solidFill>
                <a:sysClr val="windowText" lastClr="000000"/>
              </a:solidFill>
              <a:latin typeface="Arial" panose="020B0604020202020204" pitchFamily="34" charset="0"/>
              <a:cs typeface="Arial" panose="020B0604020202020204" pitchFamily="34" charset="0"/>
            </a:rPr>
            <a:t>05</a:t>
          </a:r>
        </a:p>
      </dgm:t>
    </dgm:pt>
    <dgm:pt modelId="{8974FDB1-20F1-442D-8E84-5B4099234F7B}" type="parTrans" cxnId="{59687F5F-8B45-4E01-A53B-787EE51DDE80}">
      <dgm:prSet/>
      <dgm:spPr/>
      <dgm:t>
        <a:bodyPr/>
        <a:lstStyle/>
        <a:p>
          <a:endParaRPr lang="en-US" sz="900">
            <a:solidFill>
              <a:sysClr val="windowText" lastClr="000000"/>
            </a:solidFill>
            <a:latin typeface="Arial" panose="020B0604020202020204" pitchFamily="34" charset="0"/>
            <a:cs typeface="Arial" panose="020B0604020202020204" pitchFamily="34" charset="0"/>
          </a:endParaRPr>
        </a:p>
      </dgm:t>
    </dgm:pt>
    <dgm:pt modelId="{0B9ECDBB-6C1A-4E57-810A-0360D0F4B8E0}" type="pres">
      <dgm:prSet presAssocID="{A4CC220D-A797-4E26-81D1-4AA9673C4606}" presName="Name0" presStyleCnt="0">
        <dgm:presLayoutVars>
          <dgm:animLvl val="lvl"/>
          <dgm:resizeHandles val="exact"/>
        </dgm:presLayoutVars>
      </dgm:prSet>
      <dgm:spPr/>
    </dgm:pt>
    <dgm:pt modelId="{F43D82F6-8DFA-4E5D-AA78-50BA64677B3B}" type="pres">
      <dgm:prSet presAssocID="{E1718BC6-5A6F-4896-905C-9A93924E93CE}" presName="compositeNode" presStyleCnt="0">
        <dgm:presLayoutVars>
          <dgm:bulletEnabled val="1"/>
        </dgm:presLayoutVars>
      </dgm:prSet>
      <dgm:spPr/>
    </dgm:pt>
    <dgm:pt modelId="{165714E3-3189-4434-8C34-3AA5D73B8179}" type="pres">
      <dgm:prSet presAssocID="{E1718BC6-5A6F-4896-905C-9A93924E93CE}" presName="bgRect" presStyleLbl="alignNode1" presStyleIdx="0" presStyleCnt="6" custScaleY="191150"/>
      <dgm:spPr/>
    </dgm:pt>
    <dgm:pt modelId="{89AAA18F-00AA-40F4-804C-F858BB091C48}" type="pres">
      <dgm:prSet presAssocID="{E95AE9C2-EF5F-479E-B8B5-1EF8B2E1EE0A}" presName="sibTransNodeRect" presStyleLbl="alignNode1" presStyleIdx="0" presStyleCnt="6">
        <dgm:presLayoutVars>
          <dgm:chMax val="0"/>
          <dgm:bulletEnabled val="1"/>
        </dgm:presLayoutVars>
      </dgm:prSet>
      <dgm:spPr/>
    </dgm:pt>
    <dgm:pt modelId="{FC13C26B-C223-4BCD-AEBD-12A27DF3A8FF}" type="pres">
      <dgm:prSet presAssocID="{E1718BC6-5A6F-4896-905C-9A93924E93CE}" presName="nodeRect" presStyleLbl="alignNode1" presStyleIdx="0" presStyleCnt="6">
        <dgm:presLayoutVars>
          <dgm:bulletEnabled val="1"/>
        </dgm:presLayoutVars>
      </dgm:prSet>
      <dgm:spPr/>
    </dgm:pt>
    <dgm:pt modelId="{66D4427C-0CA0-40DD-912E-1343DB23ED29}" type="pres">
      <dgm:prSet presAssocID="{E95AE9C2-EF5F-479E-B8B5-1EF8B2E1EE0A}" presName="sibTrans" presStyleCnt="0"/>
      <dgm:spPr/>
    </dgm:pt>
    <dgm:pt modelId="{6D6504FB-7238-4D96-AADD-31087C99E2A0}" type="pres">
      <dgm:prSet presAssocID="{2AA075E9-40E9-473F-80CA-306A66557256}" presName="compositeNode" presStyleCnt="0">
        <dgm:presLayoutVars>
          <dgm:bulletEnabled val="1"/>
        </dgm:presLayoutVars>
      </dgm:prSet>
      <dgm:spPr/>
    </dgm:pt>
    <dgm:pt modelId="{699A7E52-5289-453D-8CDA-2D6CFC0ADA5A}" type="pres">
      <dgm:prSet presAssocID="{2AA075E9-40E9-473F-80CA-306A66557256}" presName="bgRect" presStyleLbl="alignNode1" presStyleIdx="1" presStyleCnt="6" custScaleY="191150"/>
      <dgm:spPr/>
    </dgm:pt>
    <dgm:pt modelId="{E68AA861-5A1B-4E13-8BE9-1AC5C44761CE}" type="pres">
      <dgm:prSet presAssocID="{FA651D8D-EF25-4490-A11F-755F525D7035}" presName="sibTransNodeRect" presStyleLbl="alignNode1" presStyleIdx="1" presStyleCnt="6">
        <dgm:presLayoutVars>
          <dgm:chMax val="0"/>
          <dgm:bulletEnabled val="1"/>
        </dgm:presLayoutVars>
      </dgm:prSet>
      <dgm:spPr/>
    </dgm:pt>
    <dgm:pt modelId="{0B4A3501-C625-4753-A211-5B5F8E866C7C}" type="pres">
      <dgm:prSet presAssocID="{2AA075E9-40E9-473F-80CA-306A66557256}" presName="nodeRect" presStyleLbl="alignNode1" presStyleIdx="1" presStyleCnt="6">
        <dgm:presLayoutVars>
          <dgm:bulletEnabled val="1"/>
        </dgm:presLayoutVars>
      </dgm:prSet>
      <dgm:spPr/>
    </dgm:pt>
    <dgm:pt modelId="{86443359-D2A9-43ED-80F7-CB8ED8372935}" type="pres">
      <dgm:prSet presAssocID="{FA651D8D-EF25-4490-A11F-755F525D7035}" presName="sibTrans" presStyleCnt="0"/>
      <dgm:spPr/>
    </dgm:pt>
    <dgm:pt modelId="{6F507D6F-3ACA-4E6B-92B5-43F629D84540}" type="pres">
      <dgm:prSet presAssocID="{2EA0C5F3-35AF-495E-A74A-4AAD22F15FBB}" presName="compositeNode" presStyleCnt="0">
        <dgm:presLayoutVars>
          <dgm:bulletEnabled val="1"/>
        </dgm:presLayoutVars>
      </dgm:prSet>
      <dgm:spPr/>
    </dgm:pt>
    <dgm:pt modelId="{ADB132DD-A241-44CC-8191-7B6F391C0A04}" type="pres">
      <dgm:prSet presAssocID="{2EA0C5F3-35AF-495E-A74A-4AAD22F15FBB}" presName="bgRect" presStyleLbl="alignNode1" presStyleIdx="2" presStyleCnt="6" custScaleY="191150"/>
      <dgm:spPr/>
    </dgm:pt>
    <dgm:pt modelId="{3FDE79B2-68F3-41F2-932C-9A91F05B2B48}" type="pres">
      <dgm:prSet presAssocID="{96D9B7E7-7153-489D-89D0-CF2567454960}" presName="sibTransNodeRect" presStyleLbl="alignNode1" presStyleIdx="2" presStyleCnt="6">
        <dgm:presLayoutVars>
          <dgm:chMax val="0"/>
          <dgm:bulletEnabled val="1"/>
        </dgm:presLayoutVars>
      </dgm:prSet>
      <dgm:spPr/>
    </dgm:pt>
    <dgm:pt modelId="{CD4EBF35-D610-4428-87FD-C235C00C3292}" type="pres">
      <dgm:prSet presAssocID="{2EA0C5F3-35AF-495E-A74A-4AAD22F15FBB}" presName="nodeRect" presStyleLbl="alignNode1" presStyleIdx="2" presStyleCnt="6">
        <dgm:presLayoutVars>
          <dgm:bulletEnabled val="1"/>
        </dgm:presLayoutVars>
      </dgm:prSet>
      <dgm:spPr/>
    </dgm:pt>
    <dgm:pt modelId="{E5F5BA70-604A-4950-B4BD-5CB2DEF7E7C7}" type="pres">
      <dgm:prSet presAssocID="{96D9B7E7-7153-489D-89D0-CF2567454960}" presName="sibTrans" presStyleCnt="0"/>
      <dgm:spPr/>
    </dgm:pt>
    <dgm:pt modelId="{848F7079-9003-40DB-8D6B-27645A391747}" type="pres">
      <dgm:prSet presAssocID="{60922AC4-59A2-412A-8ABD-82DDDDFFCA54}" presName="compositeNode" presStyleCnt="0">
        <dgm:presLayoutVars>
          <dgm:bulletEnabled val="1"/>
        </dgm:presLayoutVars>
      </dgm:prSet>
      <dgm:spPr/>
    </dgm:pt>
    <dgm:pt modelId="{B94CF255-714A-4FCB-9B97-90C04ECF1549}" type="pres">
      <dgm:prSet presAssocID="{60922AC4-59A2-412A-8ABD-82DDDDFFCA54}" presName="bgRect" presStyleLbl="alignNode1" presStyleIdx="3" presStyleCnt="6" custScaleY="191150"/>
      <dgm:spPr/>
    </dgm:pt>
    <dgm:pt modelId="{181E7881-71ED-40B0-B9CF-1395D7859993}" type="pres">
      <dgm:prSet presAssocID="{811658FD-26A0-4B47-A2A7-FB0C408DF85D}" presName="sibTransNodeRect" presStyleLbl="alignNode1" presStyleIdx="3" presStyleCnt="6">
        <dgm:presLayoutVars>
          <dgm:chMax val="0"/>
          <dgm:bulletEnabled val="1"/>
        </dgm:presLayoutVars>
      </dgm:prSet>
      <dgm:spPr/>
    </dgm:pt>
    <dgm:pt modelId="{49CD7EDB-0FCC-484A-8EBE-E378655941EE}" type="pres">
      <dgm:prSet presAssocID="{60922AC4-59A2-412A-8ABD-82DDDDFFCA54}" presName="nodeRect" presStyleLbl="alignNode1" presStyleIdx="3" presStyleCnt="6">
        <dgm:presLayoutVars>
          <dgm:bulletEnabled val="1"/>
        </dgm:presLayoutVars>
      </dgm:prSet>
      <dgm:spPr/>
    </dgm:pt>
    <dgm:pt modelId="{131B78A2-023E-4DD0-BE8E-0CC6A4ADE749}" type="pres">
      <dgm:prSet presAssocID="{811658FD-26A0-4B47-A2A7-FB0C408DF85D}" presName="sibTrans" presStyleCnt="0"/>
      <dgm:spPr/>
    </dgm:pt>
    <dgm:pt modelId="{A21B3BD2-D06C-495D-A082-EAAF0E2DEB3E}" type="pres">
      <dgm:prSet presAssocID="{D83329E8-54D1-4824-8F9C-38DF940D4EA4}" presName="compositeNode" presStyleCnt="0">
        <dgm:presLayoutVars>
          <dgm:bulletEnabled val="1"/>
        </dgm:presLayoutVars>
      </dgm:prSet>
      <dgm:spPr/>
    </dgm:pt>
    <dgm:pt modelId="{7574FA5B-8E91-463D-BF62-ECA245860069}" type="pres">
      <dgm:prSet presAssocID="{D83329E8-54D1-4824-8F9C-38DF940D4EA4}" presName="bgRect" presStyleLbl="alignNode1" presStyleIdx="4" presStyleCnt="6" custScaleY="191150"/>
      <dgm:spPr/>
    </dgm:pt>
    <dgm:pt modelId="{0E2FA01E-B466-490D-89BA-7EA5FED7C4B2}" type="pres">
      <dgm:prSet presAssocID="{FC531432-D1F9-45BB-821B-8A4F1169AD11}" presName="sibTransNodeRect" presStyleLbl="alignNode1" presStyleIdx="4" presStyleCnt="6">
        <dgm:presLayoutVars>
          <dgm:chMax val="0"/>
          <dgm:bulletEnabled val="1"/>
        </dgm:presLayoutVars>
      </dgm:prSet>
      <dgm:spPr/>
    </dgm:pt>
    <dgm:pt modelId="{4370E557-BB84-4474-950C-E9BCFCBDD45D}" type="pres">
      <dgm:prSet presAssocID="{D83329E8-54D1-4824-8F9C-38DF940D4EA4}" presName="nodeRect" presStyleLbl="alignNode1" presStyleIdx="4" presStyleCnt="6">
        <dgm:presLayoutVars>
          <dgm:bulletEnabled val="1"/>
        </dgm:presLayoutVars>
      </dgm:prSet>
      <dgm:spPr/>
    </dgm:pt>
    <dgm:pt modelId="{0A5D149D-4786-4E3F-A0A3-B867F6887BAE}" type="pres">
      <dgm:prSet presAssocID="{FC531432-D1F9-45BB-821B-8A4F1169AD11}" presName="sibTrans" presStyleCnt="0"/>
      <dgm:spPr/>
    </dgm:pt>
    <dgm:pt modelId="{36E1BFBC-7440-4EB3-9F8F-8A40E339D426}" type="pres">
      <dgm:prSet presAssocID="{35033952-6AC1-48ED-930F-5845C2202DD4}" presName="compositeNode" presStyleCnt="0">
        <dgm:presLayoutVars>
          <dgm:bulletEnabled val="1"/>
        </dgm:presLayoutVars>
      </dgm:prSet>
      <dgm:spPr/>
    </dgm:pt>
    <dgm:pt modelId="{CFA11489-853C-486C-8924-1BA8B6F0BA00}" type="pres">
      <dgm:prSet presAssocID="{35033952-6AC1-48ED-930F-5845C2202DD4}" presName="bgRect" presStyleLbl="alignNode1" presStyleIdx="5" presStyleCnt="6" custScaleY="191150"/>
      <dgm:spPr/>
    </dgm:pt>
    <dgm:pt modelId="{7E9AB77B-A303-4D9F-88AF-CCB992AE2297}" type="pres">
      <dgm:prSet presAssocID="{B0262EEB-501A-4214-81AA-59237BCC8022}" presName="sibTransNodeRect" presStyleLbl="alignNode1" presStyleIdx="5" presStyleCnt="6">
        <dgm:presLayoutVars>
          <dgm:chMax val="0"/>
          <dgm:bulletEnabled val="1"/>
        </dgm:presLayoutVars>
      </dgm:prSet>
      <dgm:spPr/>
    </dgm:pt>
    <dgm:pt modelId="{0DB81919-C8E1-4660-94BF-66022B55B5A6}" type="pres">
      <dgm:prSet presAssocID="{35033952-6AC1-48ED-930F-5845C2202DD4}" presName="nodeRect" presStyleLbl="alignNode1" presStyleIdx="5" presStyleCnt="6">
        <dgm:presLayoutVars>
          <dgm:bulletEnabled val="1"/>
        </dgm:presLayoutVars>
      </dgm:prSet>
      <dgm:spPr/>
    </dgm:pt>
  </dgm:ptLst>
  <dgm:cxnLst>
    <dgm:cxn modelId="{B6926B04-1DEE-4075-BADB-2D5BCB3FC0C0}" type="presOf" srcId="{D83329E8-54D1-4824-8F9C-38DF940D4EA4}" destId="{7574FA5B-8E91-463D-BF62-ECA245860069}" srcOrd="0" destOrd="0" presId="urn:microsoft.com/office/officeart/2016/7/layout/LinearBlockProcessNumbered"/>
    <dgm:cxn modelId="{DC407629-9AF8-454C-85C7-45EEAFABAC0A}" type="presOf" srcId="{2EA0C5F3-35AF-495E-A74A-4AAD22F15FBB}" destId="{CD4EBF35-D610-4428-87FD-C235C00C3292}" srcOrd="1" destOrd="0" presId="urn:microsoft.com/office/officeart/2016/7/layout/LinearBlockProcessNumbered"/>
    <dgm:cxn modelId="{25F3602D-C78F-4EE8-99CD-F6D99383A2C3}" srcId="{A4CC220D-A797-4E26-81D1-4AA9673C4606}" destId="{2AA075E9-40E9-473F-80CA-306A66557256}" srcOrd="1" destOrd="0" parTransId="{A3AE2196-4CE3-49C1-93F7-AD71291CD163}" sibTransId="{FA651D8D-EF25-4490-A11F-755F525D7035}"/>
    <dgm:cxn modelId="{A673AD36-7D8D-4553-909D-8F10191E827F}" type="presOf" srcId="{35033952-6AC1-48ED-930F-5845C2202DD4}" destId="{CFA11489-853C-486C-8924-1BA8B6F0BA00}" srcOrd="0" destOrd="0" presId="urn:microsoft.com/office/officeart/2016/7/layout/LinearBlockProcessNumbered"/>
    <dgm:cxn modelId="{D60D0737-F585-4B7A-9416-8BB70AB7BCDB}" type="presOf" srcId="{96D9B7E7-7153-489D-89D0-CF2567454960}" destId="{3FDE79B2-68F3-41F2-932C-9A91F05B2B48}" srcOrd="0" destOrd="0" presId="urn:microsoft.com/office/officeart/2016/7/layout/LinearBlockProcessNumbered"/>
    <dgm:cxn modelId="{59687F5F-8B45-4E01-A53B-787EE51DDE80}" srcId="{A4CC220D-A797-4E26-81D1-4AA9673C4606}" destId="{D83329E8-54D1-4824-8F9C-38DF940D4EA4}" srcOrd="4" destOrd="0" parTransId="{8974FDB1-20F1-442D-8E84-5B4099234F7B}" sibTransId="{FC531432-D1F9-45BB-821B-8A4F1169AD11}"/>
    <dgm:cxn modelId="{8D288B60-EE27-4264-9CA6-A37B3F56641F}" type="presOf" srcId="{D83329E8-54D1-4824-8F9C-38DF940D4EA4}" destId="{4370E557-BB84-4474-950C-E9BCFCBDD45D}" srcOrd="1" destOrd="0" presId="urn:microsoft.com/office/officeart/2016/7/layout/LinearBlockProcessNumbered"/>
    <dgm:cxn modelId="{481D1842-15A5-4FC0-8E69-892E459D57D1}" type="presOf" srcId="{A4CC220D-A797-4E26-81D1-4AA9673C4606}" destId="{0B9ECDBB-6C1A-4E57-810A-0360D0F4B8E0}" srcOrd="0" destOrd="0" presId="urn:microsoft.com/office/officeart/2016/7/layout/LinearBlockProcessNumbered"/>
    <dgm:cxn modelId="{B48B6563-021F-423E-9D40-D6D24F5C74D4}" srcId="{A4CC220D-A797-4E26-81D1-4AA9673C4606}" destId="{35033952-6AC1-48ED-930F-5845C2202DD4}" srcOrd="5" destOrd="0" parTransId="{7FFACBEB-ACDF-427C-8A1F-1EC166524B17}" sibTransId="{B0262EEB-501A-4214-81AA-59237BCC8022}"/>
    <dgm:cxn modelId="{D2A9FD63-317E-4F59-A16F-DA36EA0813A2}" type="presOf" srcId="{60922AC4-59A2-412A-8ABD-82DDDDFFCA54}" destId="{49CD7EDB-0FCC-484A-8EBE-E378655941EE}" srcOrd="1" destOrd="0" presId="urn:microsoft.com/office/officeart/2016/7/layout/LinearBlockProcessNumbered"/>
    <dgm:cxn modelId="{34509B4E-8CB1-41C4-82AA-3E8250D8E71F}" type="presOf" srcId="{E95AE9C2-EF5F-479E-B8B5-1EF8B2E1EE0A}" destId="{89AAA18F-00AA-40F4-804C-F858BB091C48}" srcOrd="0" destOrd="0" presId="urn:microsoft.com/office/officeart/2016/7/layout/LinearBlockProcessNumbered"/>
    <dgm:cxn modelId="{F956FE76-72F5-40E1-A17A-79F85683048F}" srcId="{A4CC220D-A797-4E26-81D1-4AA9673C4606}" destId="{2EA0C5F3-35AF-495E-A74A-4AAD22F15FBB}" srcOrd="2" destOrd="0" parTransId="{62565B17-2AFB-45A2-9B07-9F86F4914F48}" sibTransId="{96D9B7E7-7153-489D-89D0-CF2567454960}"/>
    <dgm:cxn modelId="{808C8C7F-4A68-45B9-ABCB-DBF1A0C61EE8}" type="presOf" srcId="{2AA075E9-40E9-473F-80CA-306A66557256}" destId="{0B4A3501-C625-4753-A211-5B5F8E866C7C}" srcOrd="1" destOrd="0" presId="urn:microsoft.com/office/officeart/2016/7/layout/LinearBlockProcessNumbered"/>
    <dgm:cxn modelId="{735D7490-EE52-474E-87F4-A82EA027954B}" type="presOf" srcId="{2AA075E9-40E9-473F-80CA-306A66557256}" destId="{699A7E52-5289-453D-8CDA-2D6CFC0ADA5A}" srcOrd="0" destOrd="0" presId="urn:microsoft.com/office/officeart/2016/7/layout/LinearBlockProcessNumbered"/>
    <dgm:cxn modelId="{1C31F195-65A9-4FC5-8A2D-E86903CDFA11}" type="presOf" srcId="{E1718BC6-5A6F-4896-905C-9A93924E93CE}" destId="{FC13C26B-C223-4BCD-AEBD-12A27DF3A8FF}" srcOrd="1" destOrd="0" presId="urn:microsoft.com/office/officeart/2016/7/layout/LinearBlockProcessNumbered"/>
    <dgm:cxn modelId="{1C07F497-0FF9-4881-803F-5B65F42738E4}" type="presOf" srcId="{35033952-6AC1-48ED-930F-5845C2202DD4}" destId="{0DB81919-C8E1-4660-94BF-66022B55B5A6}" srcOrd="1" destOrd="0" presId="urn:microsoft.com/office/officeart/2016/7/layout/LinearBlockProcessNumbered"/>
    <dgm:cxn modelId="{D2696BA4-C287-4482-8927-418038148C5D}" srcId="{A4CC220D-A797-4E26-81D1-4AA9673C4606}" destId="{E1718BC6-5A6F-4896-905C-9A93924E93CE}" srcOrd="0" destOrd="0" parTransId="{A681FFED-F9F6-48F9-B936-CEB0E90F402D}" sibTransId="{E95AE9C2-EF5F-479E-B8B5-1EF8B2E1EE0A}"/>
    <dgm:cxn modelId="{DAA398A6-D2EB-4B61-87B0-5DEDFB2EACBD}" srcId="{A4CC220D-A797-4E26-81D1-4AA9673C4606}" destId="{60922AC4-59A2-412A-8ABD-82DDDDFFCA54}" srcOrd="3" destOrd="0" parTransId="{746EE958-A75D-4492-BCED-0473B55C03C2}" sibTransId="{811658FD-26A0-4B47-A2A7-FB0C408DF85D}"/>
    <dgm:cxn modelId="{DB3B2EB0-E0CA-433B-89E3-CA071DA48F74}" type="presOf" srcId="{E1718BC6-5A6F-4896-905C-9A93924E93CE}" destId="{165714E3-3189-4434-8C34-3AA5D73B8179}" srcOrd="0" destOrd="0" presId="urn:microsoft.com/office/officeart/2016/7/layout/LinearBlockProcessNumbered"/>
    <dgm:cxn modelId="{CDF171BA-7264-4AD6-A521-C2033F04D3DE}" type="presOf" srcId="{2EA0C5F3-35AF-495E-A74A-4AAD22F15FBB}" destId="{ADB132DD-A241-44CC-8191-7B6F391C0A04}" srcOrd="0" destOrd="0" presId="urn:microsoft.com/office/officeart/2016/7/layout/LinearBlockProcessNumbered"/>
    <dgm:cxn modelId="{853C5FC9-8572-4774-A88D-94B4C227F563}" type="presOf" srcId="{811658FD-26A0-4B47-A2A7-FB0C408DF85D}" destId="{181E7881-71ED-40B0-B9CF-1395D7859993}" srcOrd="0" destOrd="0" presId="urn:microsoft.com/office/officeart/2016/7/layout/LinearBlockProcessNumbered"/>
    <dgm:cxn modelId="{55E81DCE-8100-4B37-B337-C9C047584295}" type="presOf" srcId="{FA651D8D-EF25-4490-A11F-755F525D7035}" destId="{E68AA861-5A1B-4E13-8BE9-1AC5C44761CE}" srcOrd="0" destOrd="0" presId="urn:microsoft.com/office/officeart/2016/7/layout/LinearBlockProcessNumbered"/>
    <dgm:cxn modelId="{EEF6FFD7-F00C-45F8-B5A6-9987D487C5C4}" type="presOf" srcId="{B0262EEB-501A-4214-81AA-59237BCC8022}" destId="{7E9AB77B-A303-4D9F-88AF-CCB992AE2297}" srcOrd="0" destOrd="0" presId="urn:microsoft.com/office/officeart/2016/7/layout/LinearBlockProcessNumbered"/>
    <dgm:cxn modelId="{28B414D8-CA22-4DEA-94CB-C894ADD7840B}" type="presOf" srcId="{FC531432-D1F9-45BB-821B-8A4F1169AD11}" destId="{0E2FA01E-B466-490D-89BA-7EA5FED7C4B2}" srcOrd="0" destOrd="0" presId="urn:microsoft.com/office/officeart/2016/7/layout/LinearBlockProcessNumbered"/>
    <dgm:cxn modelId="{031DFFE2-FB27-496B-AF73-CBE9ED0EAA8D}" type="presOf" srcId="{60922AC4-59A2-412A-8ABD-82DDDDFFCA54}" destId="{B94CF255-714A-4FCB-9B97-90C04ECF1549}" srcOrd="0" destOrd="0" presId="urn:microsoft.com/office/officeart/2016/7/layout/LinearBlockProcessNumbered"/>
    <dgm:cxn modelId="{1DDA9444-9C48-4EAF-BD58-2BBD075BEBE8}" type="presParOf" srcId="{0B9ECDBB-6C1A-4E57-810A-0360D0F4B8E0}" destId="{F43D82F6-8DFA-4E5D-AA78-50BA64677B3B}" srcOrd="0" destOrd="0" presId="urn:microsoft.com/office/officeart/2016/7/layout/LinearBlockProcessNumbered"/>
    <dgm:cxn modelId="{6869FE76-F2EC-4795-9E7A-7BFAA4CE2BD8}" type="presParOf" srcId="{F43D82F6-8DFA-4E5D-AA78-50BA64677B3B}" destId="{165714E3-3189-4434-8C34-3AA5D73B8179}" srcOrd="0" destOrd="0" presId="urn:microsoft.com/office/officeart/2016/7/layout/LinearBlockProcessNumbered"/>
    <dgm:cxn modelId="{39E65E29-3A35-45E9-8412-7995FBBD4710}" type="presParOf" srcId="{F43D82F6-8DFA-4E5D-AA78-50BA64677B3B}" destId="{89AAA18F-00AA-40F4-804C-F858BB091C48}" srcOrd="1" destOrd="0" presId="urn:microsoft.com/office/officeart/2016/7/layout/LinearBlockProcessNumbered"/>
    <dgm:cxn modelId="{E9B5B420-9CD7-4EE3-9E3B-D3B56D4C72DC}" type="presParOf" srcId="{F43D82F6-8DFA-4E5D-AA78-50BA64677B3B}" destId="{FC13C26B-C223-4BCD-AEBD-12A27DF3A8FF}" srcOrd="2" destOrd="0" presId="urn:microsoft.com/office/officeart/2016/7/layout/LinearBlockProcessNumbered"/>
    <dgm:cxn modelId="{0CC2B623-6EA1-48E0-AA8C-81EDC7156DA5}" type="presParOf" srcId="{0B9ECDBB-6C1A-4E57-810A-0360D0F4B8E0}" destId="{66D4427C-0CA0-40DD-912E-1343DB23ED29}" srcOrd="1" destOrd="0" presId="urn:microsoft.com/office/officeart/2016/7/layout/LinearBlockProcessNumbered"/>
    <dgm:cxn modelId="{0D7DF47D-EAE6-461E-B7E0-253AB41E6986}" type="presParOf" srcId="{0B9ECDBB-6C1A-4E57-810A-0360D0F4B8E0}" destId="{6D6504FB-7238-4D96-AADD-31087C99E2A0}" srcOrd="2" destOrd="0" presId="urn:microsoft.com/office/officeart/2016/7/layout/LinearBlockProcessNumbered"/>
    <dgm:cxn modelId="{1892BCA4-8780-4688-A305-9780264C9386}" type="presParOf" srcId="{6D6504FB-7238-4D96-AADD-31087C99E2A0}" destId="{699A7E52-5289-453D-8CDA-2D6CFC0ADA5A}" srcOrd="0" destOrd="0" presId="urn:microsoft.com/office/officeart/2016/7/layout/LinearBlockProcessNumbered"/>
    <dgm:cxn modelId="{AF29E944-7623-4E63-9C88-F104DDD6E519}" type="presParOf" srcId="{6D6504FB-7238-4D96-AADD-31087C99E2A0}" destId="{E68AA861-5A1B-4E13-8BE9-1AC5C44761CE}" srcOrd="1" destOrd="0" presId="urn:microsoft.com/office/officeart/2016/7/layout/LinearBlockProcessNumbered"/>
    <dgm:cxn modelId="{5B075069-7745-4785-8EFE-01B8C5681EC1}" type="presParOf" srcId="{6D6504FB-7238-4D96-AADD-31087C99E2A0}" destId="{0B4A3501-C625-4753-A211-5B5F8E866C7C}" srcOrd="2" destOrd="0" presId="urn:microsoft.com/office/officeart/2016/7/layout/LinearBlockProcessNumbered"/>
    <dgm:cxn modelId="{65E2CE78-0AC1-4955-9C97-99DBFC7CA1F8}" type="presParOf" srcId="{0B9ECDBB-6C1A-4E57-810A-0360D0F4B8E0}" destId="{86443359-D2A9-43ED-80F7-CB8ED8372935}" srcOrd="3" destOrd="0" presId="urn:microsoft.com/office/officeart/2016/7/layout/LinearBlockProcessNumbered"/>
    <dgm:cxn modelId="{977A5199-E6FF-4434-826F-7D8691DB6DD4}" type="presParOf" srcId="{0B9ECDBB-6C1A-4E57-810A-0360D0F4B8E0}" destId="{6F507D6F-3ACA-4E6B-92B5-43F629D84540}" srcOrd="4" destOrd="0" presId="urn:microsoft.com/office/officeart/2016/7/layout/LinearBlockProcessNumbered"/>
    <dgm:cxn modelId="{CCA67258-D1DD-4946-BFEB-47D5F4E380C1}" type="presParOf" srcId="{6F507D6F-3ACA-4E6B-92B5-43F629D84540}" destId="{ADB132DD-A241-44CC-8191-7B6F391C0A04}" srcOrd="0" destOrd="0" presId="urn:microsoft.com/office/officeart/2016/7/layout/LinearBlockProcessNumbered"/>
    <dgm:cxn modelId="{4468731F-0F7B-4EF4-AC8E-752CFD59E9F8}" type="presParOf" srcId="{6F507D6F-3ACA-4E6B-92B5-43F629D84540}" destId="{3FDE79B2-68F3-41F2-932C-9A91F05B2B48}" srcOrd="1" destOrd="0" presId="urn:microsoft.com/office/officeart/2016/7/layout/LinearBlockProcessNumbered"/>
    <dgm:cxn modelId="{B12DFAE8-1E8A-404B-829A-B05B896522BF}" type="presParOf" srcId="{6F507D6F-3ACA-4E6B-92B5-43F629D84540}" destId="{CD4EBF35-D610-4428-87FD-C235C00C3292}" srcOrd="2" destOrd="0" presId="urn:microsoft.com/office/officeart/2016/7/layout/LinearBlockProcessNumbered"/>
    <dgm:cxn modelId="{B46562E5-F6D0-4F67-85C7-BFC10BADF763}" type="presParOf" srcId="{0B9ECDBB-6C1A-4E57-810A-0360D0F4B8E0}" destId="{E5F5BA70-604A-4950-B4BD-5CB2DEF7E7C7}" srcOrd="5" destOrd="0" presId="urn:microsoft.com/office/officeart/2016/7/layout/LinearBlockProcessNumbered"/>
    <dgm:cxn modelId="{0C67879A-4F23-4FAA-BB5F-18A81568CB5A}" type="presParOf" srcId="{0B9ECDBB-6C1A-4E57-810A-0360D0F4B8E0}" destId="{848F7079-9003-40DB-8D6B-27645A391747}" srcOrd="6" destOrd="0" presId="urn:microsoft.com/office/officeart/2016/7/layout/LinearBlockProcessNumbered"/>
    <dgm:cxn modelId="{C9E065A4-8BC8-499B-B203-6E8D803648A4}" type="presParOf" srcId="{848F7079-9003-40DB-8D6B-27645A391747}" destId="{B94CF255-714A-4FCB-9B97-90C04ECF1549}" srcOrd="0" destOrd="0" presId="urn:microsoft.com/office/officeart/2016/7/layout/LinearBlockProcessNumbered"/>
    <dgm:cxn modelId="{5CE76B2D-60EC-4899-96B8-AD23CAFE1325}" type="presParOf" srcId="{848F7079-9003-40DB-8D6B-27645A391747}" destId="{181E7881-71ED-40B0-B9CF-1395D7859993}" srcOrd="1" destOrd="0" presId="urn:microsoft.com/office/officeart/2016/7/layout/LinearBlockProcessNumbered"/>
    <dgm:cxn modelId="{0F17ACDE-7C4A-4522-8766-EA8F9CA14FEF}" type="presParOf" srcId="{848F7079-9003-40DB-8D6B-27645A391747}" destId="{49CD7EDB-0FCC-484A-8EBE-E378655941EE}" srcOrd="2" destOrd="0" presId="urn:microsoft.com/office/officeart/2016/7/layout/LinearBlockProcessNumbered"/>
    <dgm:cxn modelId="{8A6EF0B9-D6BB-486A-9835-4057DFD53070}" type="presParOf" srcId="{0B9ECDBB-6C1A-4E57-810A-0360D0F4B8E0}" destId="{131B78A2-023E-4DD0-BE8E-0CC6A4ADE749}" srcOrd="7" destOrd="0" presId="urn:microsoft.com/office/officeart/2016/7/layout/LinearBlockProcessNumbered"/>
    <dgm:cxn modelId="{243B7F68-F252-4338-95EC-9C74E7168840}" type="presParOf" srcId="{0B9ECDBB-6C1A-4E57-810A-0360D0F4B8E0}" destId="{A21B3BD2-D06C-495D-A082-EAAF0E2DEB3E}" srcOrd="8" destOrd="0" presId="urn:microsoft.com/office/officeart/2016/7/layout/LinearBlockProcessNumbered"/>
    <dgm:cxn modelId="{11D5DF30-AA0B-4653-9F9C-37F24AACC6E8}" type="presParOf" srcId="{A21B3BD2-D06C-495D-A082-EAAF0E2DEB3E}" destId="{7574FA5B-8E91-463D-BF62-ECA245860069}" srcOrd="0" destOrd="0" presId="urn:microsoft.com/office/officeart/2016/7/layout/LinearBlockProcessNumbered"/>
    <dgm:cxn modelId="{D74FD66B-C830-47BE-BDC3-4B849CA3F13A}" type="presParOf" srcId="{A21B3BD2-D06C-495D-A082-EAAF0E2DEB3E}" destId="{0E2FA01E-B466-490D-89BA-7EA5FED7C4B2}" srcOrd="1" destOrd="0" presId="urn:microsoft.com/office/officeart/2016/7/layout/LinearBlockProcessNumbered"/>
    <dgm:cxn modelId="{1C931F01-859D-4A32-8736-93F30E222968}" type="presParOf" srcId="{A21B3BD2-D06C-495D-A082-EAAF0E2DEB3E}" destId="{4370E557-BB84-4474-950C-E9BCFCBDD45D}" srcOrd="2" destOrd="0" presId="urn:microsoft.com/office/officeart/2016/7/layout/LinearBlockProcessNumbered"/>
    <dgm:cxn modelId="{1D854182-FD43-43CE-B2F5-A0B529F150C7}" type="presParOf" srcId="{0B9ECDBB-6C1A-4E57-810A-0360D0F4B8E0}" destId="{0A5D149D-4786-4E3F-A0A3-B867F6887BAE}" srcOrd="9" destOrd="0" presId="urn:microsoft.com/office/officeart/2016/7/layout/LinearBlockProcessNumbered"/>
    <dgm:cxn modelId="{363F5E7F-014A-4357-9207-C385C01FB3E1}" type="presParOf" srcId="{0B9ECDBB-6C1A-4E57-810A-0360D0F4B8E0}" destId="{36E1BFBC-7440-4EB3-9F8F-8A40E339D426}" srcOrd="10" destOrd="0" presId="urn:microsoft.com/office/officeart/2016/7/layout/LinearBlockProcessNumbered"/>
    <dgm:cxn modelId="{D8C1237E-8F0A-4557-8525-DF9B0ECA0117}" type="presParOf" srcId="{36E1BFBC-7440-4EB3-9F8F-8A40E339D426}" destId="{CFA11489-853C-486C-8924-1BA8B6F0BA00}" srcOrd="0" destOrd="0" presId="urn:microsoft.com/office/officeart/2016/7/layout/LinearBlockProcessNumbered"/>
    <dgm:cxn modelId="{70AD0E04-F7DE-43B6-8764-A7E773678DBF}" type="presParOf" srcId="{36E1BFBC-7440-4EB3-9F8F-8A40E339D426}" destId="{7E9AB77B-A303-4D9F-88AF-CCB992AE2297}" srcOrd="1" destOrd="0" presId="urn:microsoft.com/office/officeart/2016/7/layout/LinearBlockProcessNumbered"/>
    <dgm:cxn modelId="{D63D869E-96E4-4F9B-9893-19CA5361C6C7}" type="presParOf" srcId="{36E1BFBC-7440-4EB3-9F8F-8A40E339D426}" destId="{0DB81919-C8E1-4660-94BF-66022B55B5A6}" srcOrd="2" destOrd="0" presId="urn:microsoft.com/office/officeart/2016/7/layout/LinearBlockProcessNumbered"/>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5714E3-3189-4434-8C34-3AA5D73B8179}">
      <dsp:nvSpPr>
        <dsp:cNvPr id="0" name=""/>
        <dsp:cNvSpPr/>
      </dsp:nvSpPr>
      <dsp:spPr>
        <a:xfrm>
          <a:off x="0" y="0"/>
          <a:ext cx="921854" cy="2114549"/>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059" tIns="0" rIns="91059" bIns="330200" numCol="1" spcCol="1270" anchor="t" anchorCtr="0">
          <a:noAutofit/>
        </a:bodyPr>
        <a:lstStyle/>
        <a:p>
          <a:pPr marL="0" lvl="0" indent="0" algn="just" defTabSz="400050">
            <a:lnSpc>
              <a:spcPct val="90000"/>
            </a:lnSpc>
            <a:spcBef>
              <a:spcPct val="0"/>
            </a:spcBef>
            <a:spcAft>
              <a:spcPct val="35000"/>
            </a:spcAft>
            <a:buNone/>
          </a:pPr>
          <a:r>
            <a:rPr lang="zh-CN" altLang="en-US" sz="900" b="1" kern="1200" dirty="0">
              <a:solidFill>
                <a:sysClr val="windowText" lastClr="000000"/>
              </a:solidFill>
              <a:latin typeface="Arial" panose="020B0604020202020204" pitchFamily="34" charset="0"/>
              <a:cs typeface="Arial" panose="020B0604020202020204" pitchFamily="34" charset="0"/>
            </a:rPr>
            <a:t>充满活力的组织文化</a:t>
          </a:r>
          <a:r>
            <a:rPr lang="zh-CN" altLang="en-US" sz="900" kern="1200" dirty="0">
              <a:solidFill>
                <a:sysClr val="windowText" lastClr="000000"/>
              </a:solidFill>
              <a:latin typeface="Arial" panose="020B0604020202020204" pitchFamily="34" charset="0"/>
              <a:cs typeface="Arial" panose="020B0604020202020204" pitchFamily="34" charset="0"/>
            </a:rPr>
            <a:t>，支持公开对话、协作、知识共享和团队精神</a:t>
          </a:r>
          <a:endParaRPr lang="en-US" sz="900" kern="1200" dirty="0">
            <a:solidFill>
              <a:sysClr val="windowText" lastClr="000000"/>
            </a:solidFill>
            <a:latin typeface="Arial" panose="020B0604020202020204" pitchFamily="34" charset="0"/>
            <a:cs typeface="Arial" panose="020B0604020202020204" pitchFamily="34" charset="0"/>
          </a:endParaRPr>
        </a:p>
      </dsp:txBody>
      <dsp:txXfrm>
        <a:off x="0" y="845820"/>
        <a:ext cx="921854" cy="1268729"/>
      </dsp:txXfrm>
    </dsp:sp>
    <dsp:sp modelId="{89AAA18F-00AA-40F4-804C-F858BB091C48}">
      <dsp:nvSpPr>
        <dsp:cNvPr id="0" name=""/>
        <dsp:cNvSpPr/>
      </dsp:nvSpPr>
      <dsp:spPr>
        <a:xfrm>
          <a:off x="0" y="504162"/>
          <a:ext cx="921854" cy="44249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91059" tIns="165100" rIns="91059" bIns="165100" numCol="1" spcCol="1270" anchor="ctr" anchorCtr="0">
          <a:noAutofit/>
        </a:bodyPr>
        <a:lstStyle/>
        <a:p>
          <a:pPr marL="0" lvl="0" indent="0" algn="l" defTabSz="400050">
            <a:lnSpc>
              <a:spcPct val="90000"/>
            </a:lnSpc>
            <a:spcBef>
              <a:spcPct val="0"/>
            </a:spcBef>
            <a:spcAft>
              <a:spcPct val="35000"/>
            </a:spcAft>
            <a:buNone/>
          </a:pPr>
          <a:r>
            <a:rPr lang="en-US" sz="900" kern="1200" dirty="0">
              <a:solidFill>
                <a:sysClr val="windowText" lastClr="000000"/>
              </a:solidFill>
              <a:latin typeface="Arial" panose="020B0604020202020204" pitchFamily="34" charset="0"/>
              <a:cs typeface="Arial" panose="020B0604020202020204" pitchFamily="34" charset="0"/>
            </a:rPr>
            <a:t>01</a:t>
          </a:r>
        </a:p>
      </dsp:txBody>
      <dsp:txXfrm>
        <a:off x="0" y="504162"/>
        <a:ext cx="921854" cy="442490"/>
      </dsp:txXfrm>
    </dsp:sp>
    <dsp:sp modelId="{699A7E52-5289-453D-8CDA-2D6CFC0ADA5A}">
      <dsp:nvSpPr>
        <dsp:cNvPr id="0" name=""/>
        <dsp:cNvSpPr/>
      </dsp:nvSpPr>
      <dsp:spPr>
        <a:xfrm>
          <a:off x="995602" y="0"/>
          <a:ext cx="921854" cy="2114549"/>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059" tIns="0" rIns="91059" bIns="330200" numCol="1" spcCol="1270" anchor="t" anchorCtr="0">
          <a:noAutofit/>
        </a:bodyPr>
        <a:lstStyle/>
        <a:p>
          <a:pPr marL="0" lvl="0" indent="0" algn="l" defTabSz="400050">
            <a:lnSpc>
              <a:spcPct val="90000"/>
            </a:lnSpc>
            <a:spcBef>
              <a:spcPct val="0"/>
            </a:spcBef>
            <a:spcAft>
              <a:spcPct val="35000"/>
            </a:spcAft>
            <a:buNone/>
          </a:pPr>
          <a:r>
            <a:rPr lang="zh-CN" altLang="en-US" sz="900" kern="1200" dirty="0">
              <a:solidFill>
                <a:sysClr val="windowText" lastClr="000000"/>
              </a:solidFill>
              <a:latin typeface="Arial" panose="020B0604020202020204" pitchFamily="34" charset="0"/>
              <a:cs typeface="Arial" panose="020B0604020202020204" pitchFamily="34" charset="0"/>
            </a:rPr>
            <a:t>组织的敏捷性、</a:t>
          </a:r>
          <a:r>
            <a:rPr lang="zh-CN" altLang="en-US" sz="900" b="1" kern="1200" dirty="0">
              <a:solidFill>
                <a:sysClr val="windowText" lastClr="000000"/>
              </a:solidFill>
              <a:latin typeface="Arial" panose="020B0604020202020204" pitchFamily="34" charset="0"/>
              <a:cs typeface="Arial" panose="020B0604020202020204" pitchFamily="34" charset="0"/>
            </a:rPr>
            <a:t>灵活性和流动性</a:t>
          </a:r>
          <a:r>
            <a:rPr lang="zh-CN" altLang="en-US" sz="900" kern="1200" dirty="0">
              <a:solidFill>
                <a:sysClr val="windowText" lastClr="000000"/>
              </a:solidFill>
              <a:latin typeface="Arial" panose="020B0604020202020204" pitchFamily="34" charset="0"/>
              <a:cs typeface="Arial" panose="020B0604020202020204" pitchFamily="34" charset="0"/>
            </a:rPr>
            <a:t>，以满足不断变化的人员需求，同时加强</a:t>
          </a:r>
          <a:r>
            <a:rPr lang="zh-CN" altLang="en-US" sz="900" b="1" kern="1200" dirty="0">
              <a:solidFill>
                <a:sysClr val="windowText" lastClr="000000"/>
              </a:solidFill>
              <a:latin typeface="Arial" panose="020B0604020202020204" pitchFamily="34" charset="0"/>
              <a:cs typeface="Arial" panose="020B0604020202020204" pitchFamily="34" charset="0"/>
            </a:rPr>
            <a:t>多样性和包容性</a:t>
          </a:r>
          <a:endParaRPr lang="en-US" sz="900" b="1" kern="1200" dirty="0">
            <a:solidFill>
              <a:sysClr val="windowText" lastClr="000000"/>
            </a:solidFill>
            <a:latin typeface="Arial" panose="020B0604020202020204" pitchFamily="34" charset="0"/>
            <a:cs typeface="Arial" panose="020B0604020202020204" pitchFamily="34" charset="0"/>
          </a:endParaRPr>
        </a:p>
      </dsp:txBody>
      <dsp:txXfrm>
        <a:off x="995602" y="845820"/>
        <a:ext cx="921854" cy="1268729"/>
      </dsp:txXfrm>
    </dsp:sp>
    <dsp:sp modelId="{E68AA861-5A1B-4E13-8BE9-1AC5C44761CE}">
      <dsp:nvSpPr>
        <dsp:cNvPr id="0" name=""/>
        <dsp:cNvSpPr/>
      </dsp:nvSpPr>
      <dsp:spPr>
        <a:xfrm>
          <a:off x="995602" y="504162"/>
          <a:ext cx="921854" cy="44249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91059" tIns="165100" rIns="91059" bIns="165100" numCol="1" spcCol="1270" anchor="ctr" anchorCtr="0">
          <a:noAutofit/>
        </a:bodyPr>
        <a:lstStyle/>
        <a:p>
          <a:pPr marL="0" lvl="0" indent="0" algn="l" defTabSz="400050">
            <a:lnSpc>
              <a:spcPct val="90000"/>
            </a:lnSpc>
            <a:spcBef>
              <a:spcPct val="0"/>
            </a:spcBef>
            <a:spcAft>
              <a:spcPct val="35000"/>
            </a:spcAft>
            <a:buNone/>
          </a:pPr>
          <a:r>
            <a:rPr lang="en-US" sz="900" kern="1200" dirty="0">
              <a:solidFill>
                <a:sysClr val="windowText" lastClr="000000"/>
              </a:solidFill>
              <a:latin typeface="Arial" panose="020B0604020202020204" pitchFamily="34" charset="0"/>
              <a:cs typeface="Arial" panose="020B0604020202020204" pitchFamily="34" charset="0"/>
            </a:rPr>
            <a:t>02</a:t>
          </a:r>
        </a:p>
      </dsp:txBody>
      <dsp:txXfrm>
        <a:off x="995602" y="504162"/>
        <a:ext cx="921854" cy="442490"/>
      </dsp:txXfrm>
    </dsp:sp>
    <dsp:sp modelId="{ADB132DD-A241-44CC-8191-7B6F391C0A04}">
      <dsp:nvSpPr>
        <dsp:cNvPr id="0" name=""/>
        <dsp:cNvSpPr/>
      </dsp:nvSpPr>
      <dsp:spPr>
        <a:xfrm>
          <a:off x="1991205" y="0"/>
          <a:ext cx="921854" cy="2114549"/>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059" tIns="0" rIns="91059" bIns="330200" numCol="1" spcCol="1270" anchor="t" anchorCtr="0">
          <a:noAutofit/>
        </a:bodyPr>
        <a:lstStyle/>
        <a:p>
          <a:pPr marL="0" lvl="0" indent="0" algn="just" defTabSz="400050">
            <a:lnSpc>
              <a:spcPct val="90000"/>
            </a:lnSpc>
            <a:spcBef>
              <a:spcPct val="0"/>
            </a:spcBef>
            <a:spcAft>
              <a:spcPct val="35000"/>
            </a:spcAft>
            <a:buNone/>
          </a:pPr>
          <a:r>
            <a:rPr lang="zh-CN" altLang="en-US" sz="900" b="1" kern="1200" dirty="0">
              <a:solidFill>
                <a:sysClr val="windowText" lastClr="000000"/>
              </a:solidFill>
              <a:latin typeface="Arial" panose="020B0604020202020204" pitchFamily="34" charset="0"/>
              <a:cs typeface="Arial" panose="020B0604020202020204" pitchFamily="34" charset="0"/>
            </a:rPr>
            <a:t>人员绩效管理</a:t>
          </a:r>
          <a:r>
            <a:rPr lang="zh-CN" altLang="en-US" sz="900" b="0" kern="1200" dirty="0">
              <a:solidFill>
                <a:sysClr val="windowText" lastClr="000000"/>
              </a:solidFill>
              <a:latin typeface="Arial" panose="020B0604020202020204" pitchFamily="34" charset="0"/>
              <a:cs typeface="Arial" panose="020B0604020202020204" pitchFamily="34" charset="0"/>
            </a:rPr>
            <a:t>通过提高组织绩效和发展工作人员技能增加价值</a:t>
          </a:r>
          <a:endParaRPr lang="en-US" sz="900" b="0" kern="1200" dirty="0">
            <a:solidFill>
              <a:sysClr val="windowText" lastClr="000000"/>
            </a:solidFill>
            <a:latin typeface="Arial" panose="020B0604020202020204" pitchFamily="34" charset="0"/>
            <a:cs typeface="Arial" panose="020B0604020202020204" pitchFamily="34" charset="0"/>
          </a:endParaRPr>
        </a:p>
      </dsp:txBody>
      <dsp:txXfrm>
        <a:off x="1991205" y="845820"/>
        <a:ext cx="921854" cy="1268729"/>
      </dsp:txXfrm>
    </dsp:sp>
    <dsp:sp modelId="{3FDE79B2-68F3-41F2-932C-9A91F05B2B48}">
      <dsp:nvSpPr>
        <dsp:cNvPr id="0" name=""/>
        <dsp:cNvSpPr/>
      </dsp:nvSpPr>
      <dsp:spPr>
        <a:xfrm>
          <a:off x="1991205" y="504162"/>
          <a:ext cx="921854" cy="44249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91059" tIns="165100" rIns="91059" bIns="165100" numCol="1" spcCol="1270" anchor="ctr" anchorCtr="0">
          <a:noAutofit/>
        </a:bodyPr>
        <a:lstStyle/>
        <a:p>
          <a:pPr marL="0" lvl="0" indent="0" algn="l" defTabSz="400050">
            <a:lnSpc>
              <a:spcPct val="90000"/>
            </a:lnSpc>
            <a:spcBef>
              <a:spcPct val="0"/>
            </a:spcBef>
            <a:spcAft>
              <a:spcPct val="35000"/>
            </a:spcAft>
            <a:buNone/>
          </a:pPr>
          <a:r>
            <a:rPr lang="en-US" sz="900" kern="1200">
              <a:solidFill>
                <a:sysClr val="windowText" lastClr="000000"/>
              </a:solidFill>
              <a:latin typeface="Arial" panose="020B0604020202020204" pitchFamily="34" charset="0"/>
              <a:cs typeface="Arial" panose="020B0604020202020204" pitchFamily="34" charset="0"/>
            </a:rPr>
            <a:t>03</a:t>
          </a:r>
        </a:p>
      </dsp:txBody>
      <dsp:txXfrm>
        <a:off x="1991205" y="504162"/>
        <a:ext cx="921854" cy="442490"/>
      </dsp:txXfrm>
    </dsp:sp>
    <dsp:sp modelId="{B94CF255-714A-4FCB-9B97-90C04ECF1549}">
      <dsp:nvSpPr>
        <dsp:cNvPr id="0" name=""/>
        <dsp:cNvSpPr/>
      </dsp:nvSpPr>
      <dsp:spPr>
        <a:xfrm>
          <a:off x="2986808" y="0"/>
          <a:ext cx="921854" cy="2114549"/>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059" tIns="0" rIns="91059" bIns="330200" numCol="1" spcCol="1270" anchor="t" anchorCtr="0">
          <a:noAutofit/>
        </a:bodyPr>
        <a:lstStyle/>
        <a:p>
          <a:pPr marL="0" lvl="0" indent="0" algn="just" defTabSz="400050">
            <a:lnSpc>
              <a:spcPct val="90000"/>
            </a:lnSpc>
            <a:spcBef>
              <a:spcPct val="0"/>
            </a:spcBef>
            <a:spcAft>
              <a:spcPct val="35000"/>
            </a:spcAft>
            <a:buNone/>
          </a:pPr>
          <a:r>
            <a:rPr lang="zh-CN" altLang="en-US" sz="900" kern="1200" dirty="0">
              <a:solidFill>
                <a:sysClr val="windowText" lastClr="000000"/>
              </a:solidFill>
              <a:latin typeface="Arial" panose="020B0604020202020204" pitchFamily="34" charset="0"/>
              <a:cs typeface="Arial" panose="020B0604020202020204" pitchFamily="34" charset="0"/>
            </a:rPr>
            <a:t>将</a:t>
          </a:r>
          <a:r>
            <a:rPr lang="zh-CN" altLang="en-US" sz="900" b="1" kern="1200" dirty="0">
              <a:solidFill>
                <a:sysClr val="windowText" lastClr="000000"/>
              </a:solidFill>
              <a:latin typeface="Arial" panose="020B0604020202020204" pitchFamily="34" charset="0"/>
              <a:cs typeface="Arial" panose="020B0604020202020204" pitchFamily="34" charset="0"/>
            </a:rPr>
            <a:t>学习和职业发展</a:t>
          </a:r>
          <a:r>
            <a:rPr lang="zh-CN" altLang="en-US" sz="900" kern="1200" dirty="0">
              <a:solidFill>
                <a:sysClr val="windowText" lastClr="000000"/>
              </a:solidFill>
              <a:latin typeface="Arial" panose="020B0604020202020204" pitchFamily="34" charset="0"/>
              <a:cs typeface="Arial" panose="020B0604020202020204" pitchFamily="34" charset="0"/>
            </a:rPr>
            <a:t>视为人才培养组成部分的战略观</a:t>
          </a:r>
          <a:endParaRPr lang="en-US" sz="900" kern="1200" dirty="0">
            <a:solidFill>
              <a:sysClr val="windowText" lastClr="000000"/>
            </a:solidFill>
            <a:latin typeface="Arial" panose="020B0604020202020204" pitchFamily="34" charset="0"/>
            <a:cs typeface="Arial" panose="020B0604020202020204" pitchFamily="34" charset="0"/>
          </a:endParaRPr>
        </a:p>
      </dsp:txBody>
      <dsp:txXfrm>
        <a:off x="2986808" y="845820"/>
        <a:ext cx="921854" cy="1268729"/>
      </dsp:txXfrm>
    </dsp:sp>
    <dsp:sp modelId="{181E7881-71ED-40B0-B9CF-1395D7859993}">
      <dsp:nvSpPr>
        <dsp:cNvPr id="0" name=""/>
        <dsp:cNvSpPr/>
      </dsp:nvSpPr>
      <dsp:spPr>
        <a:xfrm>
          <a:off x="2986808" y="504162"/>
          <a:ext cx="921854" cy="44249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91059" tIns="165100" rIns="91059" bIns="165100" numCol="1" spcCol="1270" anchor="ctr" anchorCtr="0">
          <a:noAutofit/>
        </a:bodyPr>
        <a:lstStyle/>
        <a:p>
          <a:pPr marL="0" lvl="0" indent="0" algn="l" defTabSz="400050">
            <a:lnSpc>
              <a:spcPct val="90000"/>
            </a:lnSpc>
            <a:spcBef>
              <a:spcPct val="0"/>
            </a:spcBef>
            <a:spcAft>
              <a:spcPct val="35000"/>
            </a:spcAft>
            <a:buNone/>
          </a:pPr>
          <a:r>
            <a:rPr lang="en-US" sz="900" kern="1200">
              <a:solidFill>
                <a:sysClr val="windowText" lastClr="000000"/>
              </a:solidFill>
              <a:latin typeface="Arial" panose="020B0604020202020204" pitchFamily="34" charset="0"/>
              <a:cs typeface="Arial" panose="020B0604020202020204" pitchFamily="34" charset="0"/>
            </a:rPr>
            <a:t>04</a:t>
          </a:r>
        </a:p>
      </dsp:txBody>
      <dsp:txXfrm>
        <a:off x="2986808" y="504162"/>
        <a:ext cx="921854" cy="442490"/>
      </dsp:txXfrm>
    </dsp:sp>
    <dsp:sp modelId="{7574FA5B-8E91-463D-BF62-ECA245860069}">
      <dsp:nvSpPr>
        <dsp:cNvPr id="0" name=""/>
        <dsp:cNvSpPr/>
      </dsp:nvSpPr>
      <dsp:spPr>
        <a:xfrm>
          <a:off x="3982410" y="0"/>
          <a:ext cx="921854" cy="2114549"/>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059" tIns="0" rIns="91059" bIns="330200" numCol="1" spcCol="1270" anchor="t" anchorCtr="0">
          <a:noAutofit/>
        </a:bodyPr>
        <a:lstStyle/>
        <a:p>
          <a:pPr marL="0" lvl="0" indent="0" algn="just" defTabSz="400050">
            <a:lnSpc>
              <a:spcPct val="90000"/>
            </a:lnSpc>
            <a:spcBef>
              <a:spcPct val="0"/>
            </a:spcBef>
            <a:spcAft>
              <a:spcPct val="35000"/>
            </a:spcAft>
            <a:buNone/>
          </a:pPr>
          <a:r>
            <a:rPr lang="zh-CN" altLang="en-US" sz="900" kern="1200" dirty="0">
              <a:solidFill>
                <a:sysClr val="windowText" lastClr="000000"/>
              </a:solidFill>
              <a:latin typeface="Arial" panose="020B0604020202020204" pitchFamily="34" charset="0"/>
              <a:cs typeface="Arial" panose="020B0604020202020204" pitchFamily="34" charset="0"/>
            </a:rPr>
            <a:t>提高</a:t>
          </a:r>
          <a:r>
            <a:rPr lang="zh-CN" altLang="en-US" sz="900" b="1" kern="1200" dirty="0">
              <a:solidFill>
                <a:sysClr val="windowText" lastClr="000000"/>
              </a:solidFill>
              <a:latin typeface="Arial" panose="020B0604020202020204" pitchFamily="34" charset="0"/>
              <a:cs typeface="Arial" panose="020B0604020202020204" pitchFamily="34" charset="0"/>
            </a:rPr>
            <a:t>工作人员参与度和福利</a:t>
          </a:r>
          <a:endParaRPr lang="en-US" sz="900" b="1" kern="1200" dirty="0">
            <a:solidFill>
              <a:sysClr val="windowText" lastClr="000000"/>
            </a:solidFill>
            <a:latin typeface="Arial" panose="020B0604020202020204" pitchFamily="34" charset="0"/>
            <a:cs typeface="Arial" panose="020B0604020202020204" pitchFamily="34" charset="0"/>
          </a:endParaRPr>
        </a:p>
      </dsp:txBody>
      <dsp:txXfrm>
        <a:off x="3982410" y="845820"/>
        <a:ext cx="921854" cy="1268729"/>
      </dsp:txXfrm>
    </dsp:sp>
    <dsp:sp modelId="{0E2FA01E-B466-490D-89BA-7EA5FED7C4B2}">
      <dsp:nvSpPr>
        <dsp:cNvPr id="0" name=""/>
        <dsp:cNvSpPr/>
      </dsp:nvSpPr>
      <dsp:spPr>
        <a:xfrm>
          <a:off x="3982410" y="504162"/>
          <a:ext cx="921854" cy="44249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91059" tIns="165100" rIns="91059" bIns="165100" numCol="1" spcCol="1270" anchor="ctr" anchorCtr="0">
          <a:noAutofit/>
        </a:bodyPr>
        <a:lstStyle/>
        <a:p>
          <a:pPr marL="0" lvl="0" indent="0" algn="l" defTabSz="400050">
            <a:lnSpc>
              <a:spcPct val="90000"/>
            </a:lnSpc>
            <a:spcBef>
              <a:spcPct val="0"/>
            </a:spcBef>
            <a:spcAft>
              <a:spcPct val="35000"/>
            </a:spcAft>
            <a:buNone/>
          </a:pPr>
          <a:r>
            <a:rPr lang="en-US" sz="900" kern="1200">
              <a:solidFill>
                <a:sysClr val="windowText" lastClr="000000"/>
              </a:solidFill>
              <a:latin typeface="Arial" panose="020B0604020202020204" pitchFamily="34" charset="0"/>
              <a:cs typeface="Arial" panose="020B0604020202020204" pitchFamily="34" charset="0"/>
            </a:rPr>
            <a:t>05</a:t>
          </a:r>
        </a:p>
      </dsp:txBody>
      <dsp:txXfrm>
        <a:off x="3982410" y="504162"/>
        <a:ext cx="921854" cy="442490"/>
      </dsp:txXfrm>
    </dsp:sp>
    <dsp:sp modelId="{CFA11489-853C-486C-8924-1BA8B6F0BA00}">
      <dsp:nvSpPr>
        <dsp:cNvPr id="0" name=""/>
        <dsp:cNvSpPr/>
      </dsp:nvSpPr>
      <dsp:spPr>
        <a:xfrm>
          <a:off x="4978013" y="0"/>
          <a:ext cx="921854" cy="2114549"/>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059" tIns="0" rIns="91059" bIns="330200" numCol="1" spcCol="1270" anchor="t" anchorCtr="0">
          <a:noAutofit/>
        </a:bodyPr>
        <a:lstStyle/>
        <a:p>
          <a:pPr marL="0" lvl="0" indent="0" algn="just" defTabSz="400050">
            <a:lnSpc>
              <a:spcPct val="90000"/>
            </a:lnSpc>
            <a:spcBef>
              <a:spcPct val="0"/>
            </a:spcBef>
            <a:spcAft>
              <a:spcPct val="35000"/>
            </a:spcAft>
            <a:buNone/>
          </a:pPr>
          <a:r>
            <a:rPr lang="zh-CN" altLang="en-US" sz="900" kern="1200" dirty="0">
              <a:solidFill>
                <a:sysClr val="windowText" lastClr="000000"/>
              </a:solidFill>
              <a:latin typeface="Arial" panose="020B0604020202020204" pitchFamily="34" charset="0"/>
              <a:cs typeface="Arial" panose="020B0604020202020204" pitchFamily="34" charset="0"/>
            </a:rPr>
            <a:t>适应业务部门需求的</a:t>
          </a:r>
          <a:r>
            <a:rPr lang="zh-CN" altLang="en-US" sz="900" b="1" kern="1200" dirty="0">
              <a:solidFill>
                <a:sysClr val="windowText" lastClr="000000"/>
              </a:solidFill>
              <a:latin typeface="Arial" panose="020B0604020202020204" pitchFamily="34" charset="0"/>
              <a:cs typeface="Arial" panose="020B0604020202020204" pitchFamily="34" charset="0"/>
            </a:rPr>
            <a:t>“一站式”服务模式</a:t>
          </a:r>
          <a:endParaRPr lang="en-US" sz="900" b="1" kern="1200" dirty="0">
            <a:solidFill>
              <a:sysClr val="windowText" lastClr="000000"/>
            </a:solidFill>
            <a:latin typeface="Arial" panose="020B0604020202020204" pitchFamily="34" charset="0"/>
            <a:cs typeface="Arial" panose="020B0604020202020204" pitchFamily="34" charset="0"/>
          </a:endParaRPr>
        </a:p>
      </dsp:txBody>
      <dsp:txXfrm>
        <a:off x="4978013" y="845820"/>
        <a:ext cx="921854" cy="1268729"/>
      </dsp:txXfrm>
    </dsp:sp>
    <dsp:sp modelId="{7E9AB77B-A303-4D9F-88AF-CCB992AE2297}">
      <dsp:nvSpPr>
        <dsp:cNvPr id="0" name=""/>
        <dsp:cNvSpPr/>
      </dsp:nvSpPr>
      <dsp:spPr>
        <a:xfrm>
          <a:off x="4978013" y="504162"/>
          <a:ext cx="921854" cy="44249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91059" tIns="165100" rIns="91059" bIns="165100" numCol="1" spcCol="1270" anchor="ctr" anchorCtr="0">
          <a:noAutofit/>
        </a:bodyPr>
        <a:lstStyle/>
        <a:p>
          <a:pPr marL="0" lvl="0" indent="0" algn="l" defTabSz="400050">
            <a:lnSpc>
              <a:spcPct val="90000"/>
            </a:lnSpc>
            <a:spcBef>
              <a:spcPct val="0"/>
            </a:spcBef>
            <a:spcAft>
              <a:spcPct val="35000"/>
            </a:spcAft>
            <a:buNone/>
          </a:pPr>
          <a:r>
            <a:rPr lang="en-US" sz="900" kern="1200">
              <a:solidFill>
                <a:sysClr val="windowText" lastClr="000000"/>
              </a:solidFill>
              <a:latin typeface="Arial" panose="020B0604020202020204" pitchFamily="34" charset="0"/>
              <a:cs typeface="Arial" panose="020B0604020202020204" pitchFamily="34" charset="0"/>
            </a:rPr>
            <a:t>06</a:t>
          </a:r>
          <a:endParaRPr lang="en-US" sz="900" kern="1200" dirty="0">
            <a:solidFill>
              <a:sysClr val="windowText" lastClr="000000"/>
            </a:solidFill>
            <a:latin typeface="Arial" panose="020B0604020202020204" pitchFamily="34" charset="0"/>
            <a:cs typeface="Arial" panose="020B0604020202020204" pitchFamily="34" charset="0"/>
          </a:endParaRPr>
        </a:p>
      </dsp:txBody>
      <dsp:txXfrm>
        <a:off x="4978013" y="504162"/>
        <a:ext cx="921854" cy="442490"/>
      </dsp:txXfrm>
    </dsp:sp>
  </dsp:spTree>
</dsp:drawing>
</file>

<file path=word/diagrams/layout1.xml><?xml version="1.0" encoding="utf-8"?>
<dgm:layoutDef xmlns:dgm="http://schemas.openxmlformats.org/drawingml/2006/diagram" xmlns:a="http://schemas.openxmlformats.org/drawingml/2006/main" uniqueId="urn:microsoft.com/office/officeart/2016/7/layout/LinearBlockProcessNumbered">
  <dgm:title val="Linear Block Process Numbered"/>
  <dgm:desc val="Used to show a progression; a timeline; sequential steps in a task, process, or workflow; or to emphasize movement or direction. Automatic numbers have been introduced to show the steps of the process. Level 1 text and Level 2 text both appears in a rectangle."/>
  <dgm:catLst>
    <dgm:cat type="process" pri="5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101" type="sibTrans" cxnId="4">
          <dgm:prSet phldrT="1"/>
          <dgm:t>
            <a:bodyPr/>
            <a:lstStyle/>
            <a:p>
              <a:r>
                <a:t>01</a:t>
              </a:r>
            </a:p>
          </dgm:t>
        </dgm:pt>
        <dgm:pt modelId="201" type="sibTrans" cxnId="5">
          <dgm:prSet phldrT="2"/>
          <dgm:t>
            <a:bodyPr/>
            <a:lstStyle/>
            <a:p>
              <a:r>
                <a:t>02</a:t>
              </a:r>
            </a:p>
          </dgm:t>
        </dgm:pt>
        <dgm:pt modelId="301" type="sibTrans" cxnId="6">
          <dgm:prSet phldrT="3"/>
          <dgm:t>
            <a:bodyPr/>
            <a:lstStyle/>
            <a:p>
              <a:r>
                <a:t>03</a:t>
              </a:r>
            </a:p>
          </dgm:t>
        </dgm:pt>
      </dgm:ptLst>
      <dgm:cxnLst>
        <dgm:cxn modelId="4" srcId="0" destId="1" srcOrd="0" destOrd="0" sibTransId="101"/>
        <dgm:cxn modelId="5" srcId="0" destId="2" srcOrd="1" destOrd="0" sibTransId="201"/>
        <dgm:cxn modelId="6" srcId="0" destId="3" srcOrd="2" destOrd="0" sibTransId="301"/>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animLvl val="lvl"/>
      <dgm:resizeHandles val="exact"/>
    </dgm:varLst>
    <dgm:alg type="lin">
      <dgm:param type="linDir" val="fromL"/>
      <dgm:param type="nodeVertAlign" val="t"/>
    </dgm:alg>
    <dgm:shape xmlns:r="http://schemas.openxmlformats.org/officeDocument/2006/relationships" r:blip="">
      <dgm:adjLst/>
    </dgm:shape>
    <dgm:presOf/>
    <dgm:constrLst>
      <dgm:constr type="h" for="ch" forName="compositeNode" refType="h"/>
      <dgm:constr type="w" for="ch" forName="compositeNode" refType="w"/>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sibTransNodeRect" op="equ"/>
      <dgm:constr type="primFontSz" for="des" forName="nodeRect" op="equ"/>
    </dgm:constrLst>
    <dgm:ruleLst/>
    <dgm:forEach name="Name4" axis="ch" ptType="node">
      <dgm:layoutNode name="compositeNode">
        <dgm:varLst>
          <dgm:bulletEnabled val="1"/>
        </dgm:varLst>
        <dgm:alg type="composite"/>
        <dgm:constrLst>
          <dgm:constr type="h" refType="w" op="lte" fact="1.2"/>
          <dgm:constr type="w" for="ch" forName="bgRect" refType="w"/>
          <dgm:constr type="h" for="ch" forName="bgRect" refType="h"/>
          <dgm:constr type="t" for="ch" forName="bgRect"/>
          <dgm:constr type="l" for="ch" forName="bgRect"/>
          <dgm:constr type="w" for="ch" forName="sibTransNodeRect" refType="w" refFor="ch" refForName="bgRect"/>
          <dgm:constr type="h" for="ch" forName="sibTransNodeRect" refType="h" refFor="ch" refForName="bgRect" fact="0.4"/>
          <dgm:constr type="t" for="ch" forName="sibTransNodeRect"/>
          <dgm:constr type="l" for="ch" forName="sibTransNodeRect"/>
          <dgm:constr type="r" for="ch" forName="nodeRect" refType="r" refFor="ch" refForName="bgRect"/>
          <dgm:constr type="h" for="ch" forName="nodeRect" refType="h" refFor="ch" refForName="bgRect" fact="0.6"/>
          <dgm:constr type="t" for="ch" forName="nodeRect" refType="b" refFor="ch" refForName="sibTransNodeRect"/>
          <dgm:constr type="l" for="ch" forName="nodeRect" refType="l" refFor="ch" refForName="bgRect"/>
        </dgm:constrLst>
        <dgm:ruleLst>
          <dgm:rule type="w" for="ch" forName="nodeRect" val="NaN" fact="NaN" max="30"/>
        </dgm:ruleLst>
        <dgm:layoutNode name="bgRect" styleLbl="alignNode1">
          <dgm:alg type="sp"/>
          <dgm:shape xmlns:r="http://schemas.openxmlformats.org/officeDocument/2006/relationships" type="rect" r:blip="">
            <dgm:adjLst>
              <dgm:adj idx="1" val="0.05"/>
            </dgm:adjLst>
          </dgm:shape>
          <dgm:presOf axis="self"/>
          <dgm:constrLst/>
          <dgm:ruleLst/>
        </dgm:layoutNode>
        <dgm:forEach name="Name19" axis="followSib" ptType="sibTrans" hideLastTrans="0" cnt="1">
          <dgm:layoutNode name="sibTransNodeRect" styleLbl="alignNode1">
            <dgm:varLst>
              <dgm:chMax val="0"/>
              <dgm:bulletEnabled val="1"/>
            </dgm:varLst>
            <dgm:presOf axis="self"/>
            <dgm:alg type="tx">
              <dgm:param type="parTxLTRAlign" val="l"/>
              <dgm:param type="parTxRTLAlign" val="l"/>
            </dgm:alg>
            <dgm:shape xmlns:r="http://schemas.openxmlformats.org/officeDocument/2006/relationships" type="rect" r:blip="" hideGeom="1">
              <dgm:adjLst/>
            </dgm:shape>
            <dgm:constrLst>
              <dgm:constr type="primFontSz" val="66"/>
              <dgm:constr type="tMarg" val="13"/>
              <dgm:constr type="lMarg" refType="w" fact="0.28"/>
              <dgm:constr type="rMarg" refType="w" fact="0.28"/>
              <dgm:constr type="bMarg" val="13"/>
            </dgm:constrLst>
            <dgm:ruleLst>
              <dgm:rule type="primFontSz" val="14" fact="NaN" max="NaN"/>
              <dgm:rule type="tMarg" val="13" fact="NaN" max="NaN"/>
            </dgm:ruleLst>
          </dgm:layoutNode>
        </dgm:forEach>
        <dgm:layoutNode name="nodeRect" styleLbl="alignNode1" moveWith="bgRect">
          <dgm:varLst>
            <dgm:bulletEnabled val="1"/>
          </dgm:varLst>
          <dgm:alg type="tx">
            <dgm:param type="parTxLTRAlign" val="l"/>
            <dgm:param type="parTxRTLAlign" val="r"/>
            <dgm:param type="txAnchorVert" val="t"/>
            <dgm:param type="stBulletLvl" val="2"/>
          </dgm:alg>
          <dgm:shape xmlns:r="http://schemas.openxmlformats.org/officeDocument/2006/relationships" type="rect" r:blip="" hideGeom="1">
            <dgm:adjLst/>
          </dgm:shape>
          <dgm:presOf axis="desOrSelf" ptType="node"/>
          <dgm:constrLst>
            <dgm:constr type="primFontSz" val="26"/>
            <dgm:constr type="tMarg"/>
            <dgm:constr type="lMarg" refType="w" fact="0.28"/>
            <dgm:constr type="rMarg" refType="w" fact="0.28"/>
            <dgm:constr type="bMarg" val="26"/>
          </dgm:constrLst>
          <dgm:ruleLst>
            <dgm:rule type="primFontSz" val="11" fact="NaN" max="NaN"/>
          </dgm:ruleLst>
        </dgm:layoutNode>
      </dgm:layoutNode>
      <dgm:forEach name="Name14" axis="followSib" ptType="sibTrans" cnt="1">
        <dgm:layoutNode name="sibTrans">
          <dgm:alg type="sp"/>
          <dgm:shape xmlns:r="http://schemas.openxmlformats.org/officeDocument/2006/relationships" r:blip="">
            <dgm:adjLst/>
          </dgm:shape>
          <dgm:presOf/>
          <dgm:constrLst/>
          <dgm:ruleLst/>
        </dgm:layoutNode>
      </dgm:forEach>
    </dgm:forEach>
  </dgm:layoutNode>
  <dgm:extLst>
    <a:ext uri="{4F341089-5ED1-44EC-B178-C955D00A3D55}">
      <dgm1611:autoBuNodeInfoLst xmlns:dgm1611="http://schemas.microsoft.com/office/drawing/2016/11/diagram">
        <dgm1611:autoBuNodeInfo lvl="1" ptType="sibTrans">
          <dgm1611:buPr prefix="" leadZeros="1">
            <a:buAutoNum type="arabicParenBoth"/>
          </dgm1611:buPr>
        </dgm1611:autoBuNodeInfo>
      </dgm1611:autoBuNodeInfoLst>
    </a:ext>
  </dgm:extLst>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B22F54D194614498BA87ECD06088C3" ma:contentTypeVersion="6" ma:contentTypeDescription="Create a new document." ma:contentTypeScope="" ma:versionID="1be6023a0dc0625664a7373719b11dc0">
  <xsd:schema xmlns:xsd="http://www.w3.org/2001/XMLSchema" xmlns:xs="http://www.w3.org/2001/XMLSchema" xmlns:p="http://schemas.microsoft.com/office/2006/metadata/properties" xmlns:ns3="b8ac7bfc-b717-4771-8771-84b15aa4ec7f" xmlns:ns4="dc03b798-6b1c-4703-82fc-3ac5d079d6b4" targetNamespace="http://schemas.microsoft.com/office/2006/metadata/properties" ma:root="true" ma:fieldsID="cd66bc7c3715485d9c6ca8b7c4bc7b0e" ns3:_="" ns4:_="">
    <xsd:import namespace="b8ac7bfc-b717-4771-8771-84b15aa4ec7f"/>
    <xsd:import namespace="dc03b798-6b1c-4703-82fc-3ac5d079d6b4"/>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c7bfc-b717-4771-8771-84b15aa4e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03b798-6b1c-4703-82fc-3ac5d079d6b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8ac7bfc-b717-4771-8771-84b15aa4ec7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1806A-705A-4AD8-A991-8CCC1003BEAB}">
  <ds:schemaRefs>
    <ds:schemaRef ds:uri="http://schemas.microsoft.com/sharepoint/v3/contenttype/forms"/>
  </ds:schemaRefs>
</ds:datastoreItem>
</file>

<file path=customXml/itemProps2.xml><?xml version="1.0" encoding="utf-8"?>
<ds:datastoreItem xmlns:ds="http://schemas.openxmlformats.org/officeDocument/2006/customXml" ds:itemID="{7C040080-23BB-4107-B369-4AE56166B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c7bfc-b717-4771-8771-84b15aa4ec7f"/>
    <ds:schemaRef ds:uri="dc03b798-6b1c-4703-82fc-3ac5d079d6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8F8EF4-D405-49C8-A0DB-1640FD59CF71}">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dc03b798-6b1c-4703-82fc-3ac5d079d6b4"/>
    <ds:schemaRef ds:uri="http://schemas.microsoft.com/office/2006/documentManagement/types"/>
    <ds:schemaRef ds:uri="http://purl.org/dc/terms/"/>
    <ds:schemaRef ds:uri="b8ac7bfc-b717-4771-8771-84b15aa4ec7f"/>
    <ds:schemaRef ds:uri="http://www.w3.org/XML/1998/namespace"/>
  </ds:schemaRefs>
</ds:datastoreItem>
</file>

<file path=customXml/itemProps4.xml><?xml version="1.0" encoding="utf-8"?>
<ds:datastoreItem xmlns:ds="http://schemas.openxmlformats.org/officeDocument/2006/customXml" ds:itemID="{5C9FA76E-689B-4B70-B816-BEF95EEF1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16990</Words>
  <Characters>1559</Characters>
  <Application>Microsoft Office Word</Application>
  <DocSecurity>0</DocSecurity>
  <Lines>12</Lines>
  <Paragraphs>37</Paragraphs>
  <ScaleCrop>false</ScaleCrop>
  <HeadingPairs>
    <vt:vector size="2" baseType="variant">
      <vt:variant>
        <vt:lpstr>Title</vt:lpstr>
      </vt:variant>
      <vt:variant>
        <vt:i4>1</vt:i4>
      </vt:variant>
    </vt:vector>
  </HeadingPairs>
  <TitlesOfParts>
    <vt:vector size="1" baseType="lpstr">
      <vt:lpstr>WO/CC/83/INF/1 Rev.</vt:lpstr>
    </vt:vector>
  </TitlesOfParts>
  <Company>WIPO</Company>
  <LinksUpToDate>false</LinksUpToDate>
  <CharactersWithSpaces>18512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WO/CC/83/INF/1 Rev.</dc:title>
  <dc:subject>人力资源年度报告</dc:subject>
  <dc:creator>WIPO</dc:creator>
  <cp:keywords>PUBLIC, docId:28C7F86CA3127DF67E956C7727AA63F0</cp:keywords>
  <dc:description/>
  <cp:lastModifiedBy>MA Weihai</cp:lastModifiedBy>
  <cp:revision>6</cp:revision>
  <cp:lastPrinted>2023-05-25T12:01:00Z</cp:lastPrinted>
  <dcterms:created xsi:type="dcterms:W3CDTF">2024-07-03T12:31:00Z</dcterms:created>
  <dcterms:modified xsi:type="dcterms:W3CDTF">2024-07-03T13:25:00Z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78c1a453-a41d-4802-8f71-bc81e644b114</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ContentTypeId">
    <vt:lpwstr>0x01010082B22F54D194614498BA87ECD06088C3</vt:lpwstr>
  </property>
  <property fmtid="{D5CDD505-2E9C-101B-9397-08002B2CF9AE}" pid="9" name="GrammarlyDocumentId">
    <vt:lpwstr>e583b3902dd2e55ee0e0999188b4a9d00efabbcb097e07f103d8438502192eec</vt:lpwstr>
  </property>
  <property fmtid="{D5CDD505-2E9C-101B-9397-08002B2CF9AE}" pid="10" name="MSIP_Label_20773ee6-353b-4fb9-a59d-0b94c8c67bea_Enabled">
    <vt:lpwstr>true</vt:lpwstr>
  </property>
  <property fmtid="{D5CDD505-2E9C-101B-9397-08002B2CF9AE}" pid="11" name="MSIP_Label_20773ee6-353b-4fb9-a59d-0b94c8c67bea_SetDate">
    <vt:lpwstr>2023-06-13T09:32:13Z</vt:lpwstr>
  </property>
  <property fmtid="{D5CDD505-2E9C-101B-9397-08002B2CF9AE}" pid="12" name="MSIP_Label_20773ee6-353b-4fb9-a59d-0b94c8c67bea_Method">
    <vt:lpwstr>Privileged</vt:lpwstr>
  </property>
  <property fmtid="{D5CDD505-2E9C-101B-9397-08002B2CF9AE}" pid="13" name="MSIP_Label_20773ee6-353b-4fb9-a59d-0b94c8c67bea_Name">
    <vt:lpwstr>No markings</vt:lpwstr>
  </property>
  <property fmtid="{D5CDD505-2E9C-101B-9397-08002B2CF9AE}" pid="14" name="MSIP_Label_20773ee6-353b-4fb9-a59d-0b94c8c67bea_SiteId">
    <vt:lpwstr>faa31b06-8ccc-48c9-867f-f7510dd11c02</vt:lpwstr>
  </property>
  <property fmtid="{D5CDD505-2E9C-101B-9397-08002B2CF9AE}" pid="15" name="MSIP_Label_20773ee6-353b-4fb9-a59d-0b94c8c67bea_ActionId">
    <vt:lpwstr>574c508e-f646-4242-824d-9128a3ef863d</vt:lpwstr>
  </property>
  <property fmtid="{D5CDD505-2E9C-101B-9397-08002B2CF9AE}" pid="16" name="MSIP_Label_20773ee6-353b-4fb9-a59d-0b94c8c67bea_ContentBits">
    <vt:lpwstr>0</vt:lpwstr>
  </property>
</Properties>
</file>